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02B" w:rsidRPr="007739AE" w:rsidRDefault="0096602B" w:rsidP="0096602B">
      <w:pPr>
        <w:jc w:val="center"/>
        <w:rPr>
          <w:rFonts w:asciiTheme="majorHAnsi" w:hAnsiTheme="majorHAnsi"/>
          <w:b/>
          <w:sz w:val="56"/>
        </w:rPr>
      </w:pPr>
      <w:r w:rsidRPr="007739AE">
        <w:rPr>
          <w:rFonts w:asciiTheme="majorHAnsi" w:hAnsiTheme="majorHAnsi"/>
          <w:b/>
          <w:sz w:val="56"/>
        </w:rPr>
        <w:t>GREAT COMMISSION MINISTRIES</w:t>
      </w:r>
    </w:p>
    <w:p w:rsidR="0096602B" w:rsidRPr="0096602B" w:rsidRDefault="0096602B" w:rsidP="0096602B">
      <w:pPr>
        <w:jc w:val="center"/>
        <w:rPr>
          <w:rFonts w:asciiTheme="majorHAnsi" w:hAnsiTheme="majorHAnsi"/>
          <w:sz w:val="40"/>
        </w:rPr>
      </w:pPr>
    </w:p>
    <w:p w:rsidR="00F82DA3" w:rsidRDefault="00F82DA3" w:rsidP="0096602B">
      <w:pPr>
        <w:jc w:val="center"/>
        <w:rPr>
          <w:rFonts w:asciiTheme="majorHAnsi" w:hAnsiTheme="majorHAnsi"/>
          <w:b/>
          <w:sz w:val="72"/>
        </w:rPr>
      </w:pPr>
    </w:p>
    <w:p w:rsidR="00F82DA3" w:rsidRDefault="0096602B" w:rsidP="0037565F">
      <w:pPr>
        <w:jc w:val="center"/>
        <w:rPr>
          <w:rFonts w:asciiTheme="majorHAnsi" w:hAnsiTheme="majorHAnsi"/>
          <w:b/>
          <w:sz w:val="72"/>
        </w:rPr>
      </w:pPr>
      <w:r w:rsidRPr="0037565F">
        <w:rPr>
          <w:rFonts w:asciiTheme="majorHAnsi" w:hAnsiTheme="majorHAnsi"/>
          <w:b/>
          <w:sz w:val="72"/>
        </w:rPr>
        <w:t>TntMPD Data Import</w:t>
      </w:r>
    </w:p>
    <w:p w:rsidR="0096602B" w:rsidRPr="0096602B" w:rsidRDefault="009661D6" w:rsidP="0096602B">
      <w:pPr>
        <w:jc w:val="center"/>
        <w:rPr>
          <w:rFonts w:asciiTheme="majorHAnsi" w:hAnsiTheme="majorHAnsi"/>
          <w:b/>
          <w:sz w:val="72"/>
        </w:rPr>
      </w:pPr>
      <w:r>
        <w:rPr>
          <w:rFonts w:asciiTheme="majorHAnsi" w:hAnsiTheme="majorHAnsi"/>
          <w:b/>
          <w:sz w:val="72"/>
        </w:rPr>
        <w:t>Existing TntMPD User</w:t>
      </w:r>
      <w:r w:rsidR="0096602B" w:rsidRPr="0096602B">
        <w:rPr>
          <w:rFonts w:asciiTheme="majorHAnsi" w:hAnsiTheme="majorHAnsi"/>
          <w:b/>
          <w:sz w:val="72"/>
        </w:rPr>
        <w:t xml:space="preserve"> Documentation</w:t>
      </w:r>
    </w:p>
    <w:p w:rsidR="0096602B" w:rsidRPr="0037565F" w:rsidRDefault="0096602B" w:rsidP="0037565F">
      <w:pPr>
        <w:jc w:val="center"/>
        <w:rPr>
          <w:rFonts w:asciiTheme="majorHAnsi" w:hAnsiTheme="majorHAnsi"/>
          <w:b/>
          <w:sz w:val="40"/>
        </w:rPr>
      </w:pPr>
      <w:r w:rsidRPr="0037565F">
        <w:rPr>
          <w:rFonts w:asciiTheme="majorHAnsi" w:hAnsiTheme="majorHAnsi"/>
          <w:b/>
          <w:sz w:val="40"/>
        </w:rPr>
        <w:t>Version 0.0.</w:t>
      </w:r>
      <w:r w:rsidR="009661D6">
        <w:rPr>
          <w:rFonts w:asciiTheme="majorHAnsi" w:hAnsiTheme="majorHAnsi"/>
          <w:b/>
          <w:sz w:val="40"/>
        </w:rPr>
        <w:t>1</w:t>
      </w:r>
      <w:r w:rsidRPr="0037565F">
        <w:rPr>
          <w:rFonts w:asciiTheme="majorHAnsi" w:hAnsiTheme="majorHAnsi"/>
          <w:b/>
          <w:sz w:val="40"/>
        </w:rPr>
        <w:t xml:space="preserve"> – Draft</w:t>
      </w:r>
    </w:p>
    <w:p w:rsidR="0037565F" w:rsidRDefault="0037565F" w:rsidP="0037565F">
      <w:pPr>
        <w:jc w:val="center"/>
        <w:rPr>
          <w:rFonts w:asciiTheme="majorHAnsi" w:hAnsiTheme="majorHAnsi"/>
          <w:sz w:val="40"/>
        </w:rPr>
      </w:pPr>
    </w:p>
    <w:p w:rsidR="0037565F" w:rsidRDefault="0037565F" w:rsidP="0037565F">
      <w:pPr>
        <w:jc w:val="center"/>
        <w:rPr>
          <w:rFonts w:asciiTheme="majorHAnsi" w:hAnsiTheme="majorHAnsi"/>
          <w:sz w:val="40"/>
        </w:rPr>
      </w:pPr>
    </w:p>
    <w:p w:rsidR="0037565F" w:rsidRPr="0096602B" w:rsidRDefault="0037565F" w:rsidP="0037565F">
      <w:pPr>
        <w:jc w:val="center"/>
        <w:rPr>
          <w:rFonts w:asciiTheme="majorHAnsi" w:hAnsiTheme="majorHAnsi"/>
          <w:sz w:val="40"/>
        </w:rPr>
      </w:pPr>
    </w:p>
    <w:p w:rsidR="0037565F" w:rsidRDefault="0037565F" w:rsidP="0096602B">
      <w:pPr>
        <w:jc w:val="center"/>
        <w:rPr>
          <w:rFonts w:asciiTheme="majorHAnsi" w:hAnsiTheme="majorHAnsi"/>
          <w:sz w:val="40"/>
        </w:rPr>
      </w:pPr>
    </w:p>
    <w:p w:rsidR="0037565F" w:rsidRDefault="0037565F" w:rsidP="0096602B">
      <w:pPr>
        <w:jc w:val="center"/>
        <w:rPr>
          <w:rFonts w:asciiTheme="majorHAnsi" w:hAnsiTheme="majorHAnsi"/>
          <w:sz w:val="40"/>
        </w:rPr>
      </w:pPr>
    </w:p>
    <w:p w:rsidR="0037565F" w:rsidRDefault="0037565F" w:rsidP="0096602B">
      <w:pPr>
        <w:jc w:val="center"/>
        <w:rPr>
          <w:rFonts w:asciiTheme="majorHAnsi" w:hAnsiTheme="majorHAnsi"/>
          <w:sz w:val="40"/>
        </w:rPr>
      </w:pPr>
    </w:p>
    <w:p w:rsidR="0096602B" w:rsidRPr="0096602B" w:rsidRDefault="0096602B" w:rsidP="0096602B">
      <w:pPr>
        <w:jc w:val="center"/>
        <w:rPr>
          <w:rFonts w:asciiTheme="majorHAnsi" w:hAnsiTheme="majorHAnsi"/>
          <w:sz w:val="40"/>
        </w:rPr>
      </w:pPr>
      <w:r>
        <w:rPr>
          <w:rFonts w:asciiTheme="majorHAnsi" w:hAnsiTheme="majorHAnsi"/>
          <w:sz w:val="40"/>
        </w:rPr>
        <w:t>John Abassian</w:t>
      </w:r>
      <w:r>
        <w:rPr>
          <w:rFonts w:asciiTheme="majorHAnsi" w:hAnsiTheme="majorHAnsi"/>
          <w:sz w:val="40"/>
        </w:rPr>
        <w:br/>
      </w:r>
      <w:r w:rsidRPr="0096602B">
        <w:rPr>
          <w:rFonts w:asciiTheme="majorHAnsi" w:hAnsiTheme="majorHAnsi"/>
          <w:sz w:val="40"/>
        </w:rPr>
        <w:t>Last Updated: 5/</w:t>
      </w:r>
      <w:r w:rsidR="00362CA9">
        <w:rPr>
          <w:rFonts w:asciiTheme="majorHAnsi" w:hAnsiTheme="majorHAnsi"/>
          <w:sz w:val="40"/>
        </w:rPr>
        <w:t>9</w:t>
      </w:r>
      <w:r w:rsidRPr="0096602B">
        <w:rPr>
          <w:rFonts w:asciiTheme="majorHAnsi" w:hAnsiTheme="majorHAnsi"/>
          <w:sz w:val="40"/>
        </w:rPr>
        <w:t>/2012</w:t>
      </w:r>
    </w:p>
    <w:p w:rsidR="0096602B" w:rsidRPr="0096602B" w:rsidRDefault="0096602B" w:rsidP="0096602B">
      <w:pPr>
        <w:jc w:val="center"/>
        <w:rPr>
          <w:rFonts w:asciiTheme="majorHAnsi" w:hAnsiTheme="majorHAnsi"/>
        </w:rPr>
      </w:pPr>
    </w:p>
    <w:p w:rsidR="0096602B" w:rsidRPr="0096602B" w:rsidRDefault="0096602B" w:rsidP="0096602B">
      <w:pPr>
        <w:rPr>
          <w:rFonts w:asciiTheme="majorHAnsi" w:hAnsiTheme="majorHAnsi"/>
        </w:rPr>
      </w:pPr>
    </w:p>
    <w:p w:rsidR="004776C7" w:rsidRDefault="004776C7" w:rsidP="0037565F">
      <w:pPr>
        <w:jc w:val="center"/>
        <w:rPr>
          <w:rFonts w:asciiTheme="majorHAnsi" w:hAnsiTheme="majorHAnsi"/>
          <w:b/>
          <w:sz w:val="32"/>
        </w:rPr>
      </w:pPr>
      <w:r>
        <w:rPr>
          <w:rFonts w:asciiTheme="majorHAnsi" w:hAnsiTheme="majorHAnsi"/>
          <w:b/>
          <w:sz w:val="32"/>
        </w:rPr>
        <w:t>Introduction</w:t>
      </w:r>
    </w:p>
    <w:p w:rsidR="004776C7" w:rsidRDefault="002B49B4" w:rsidP="004776C7">
      <w:pPr>
        <w:rPr>
          <w:rFonts w:asciiTheme="majorHAnsi" w:hAnsiTheme="majorHAnsi"/>
          <w:sz w:val="24"/>
        </w:rPr>
      </w:pPr>
      <w:r>
        <w:rPr>
          <w:rFonts w:asciiTheme="majorHAnsi" w:hAnsiTheme="majorHAnsi"/>
          <w:sz w:val="24"/>
        </w:rPr>
        <w:t xml:space="preserve">This document is aimed at constituents already taking advantage of TntMPD, and has some data in their local TntMPD database.  If you have never used TntMPD, please refer to the First Time User document. </w:t>
      </w:r>
    </w:p>
    <w:p w:rsidR="002B49B4" w:rsidRPr="004776C7" w:rsidRDefault="002B49B4" w:rsidP="004776C7">
      <w:pPr>
        <w:rPr>
          <w:rFonts w:asciiTheme="majorHAnsi" w:hAnsiTheme="majorHAnsi"/>
          <w:sz w:val="24"/>
        </w:rPr>
      </w:pPr>
      <w:r>
        <w:rPr>
          <w:rFonts w:asciiTheme="majorHAnsi" w:hAnsiTheme="majorHAnsi"/>
          <w:sz w:val="24"/>
        </w:rPr>
        <w:t>Until you are familiar and comfortable with the data import process, it might be wise to backup your existing TntMPD database before you start. You can do that by clicking on the “File” menu, and choosing the “Backup…” option.</w:t>
      </w:r>
    </w:p>
    <w:p w:rsidR="0096602B" w:rsidRDefault="0096602B" w:rsidP="0037565F">
      <w:pPr>
        <w:jc w:val="center"/>
        <w:rPr>
          <w:rFonts w:asciiTheme="majorHAnsi" w:hAnsiTheme="majorHAnsi"/>
          <w:b/>
          <w:sz w:val="32"/>
        </w:rPr>
      </w:pPr>
      <w:r w:rsidRPr="0096602B">
        <w:rPr>
          <w:rFonts w:asciiTheme="majorHAnsi" w:hAnsiTheme="majorHAnsi"/>
          <w:b/>
          <w:sz w:val="32"/>
        </w:rPr>
        <w:t>Contents</w:t>
      </w:r>
    </w:p>
    <w:p w:rsidR="0096602B" w:rsidRDefault="0096602B" w:rsidP="0096602B">
      <w:pPr>
        <w:pStyle w:val="ListParagraph"/>
        <w:numPr>
          <w:ilvl w:val="0"/>
          <w:numId w:val="1"/>
        </w:numPr>
        <w:rPr>
          <w:rFonts w:asciiTheme="majorHAnsi" w:hAnsiTheme="majorHAnsi"/>
          <w:sz w:val="24"/>
        </w:rPr>
      </w:pPr>
      <w:r>
        <w:rPr>
          <w:rFonts w:asciiTheme="majorHAnsi" w:hAnsiTheme="majorHAnsi"/>
          <w:sz w:val="24"/>
        </w:rPr>
        <w:t>Importing GCM TntMPD DataSync file</w:t>
      </w:r>
      <w:r w:rsidR="0037565F">
        <w:rPr>
          <w:rFonts w:asciiTheme="majorHAnsi" w:hAnsiTheme="majorHAnsi"/>
          <w:sz w:val="24"/>
        </w:rPr>
        <w:t xml:space="preserve"> …………………………………………………………</w:t>
      </w:r>
      <w:r w:rsidR="002B49B4">
        <w:rPr>
          <w:rFonts w:asciiTheme="majorHAnsi" w:hAnsiTheme="majorHAnsi"/>
          <w:sz w:val="24"/>
        </w:rPr>
        <w:t xml:space="preserve"> 3</w:t>
      </w:r>
    </w:p>
    <w:p w:rsidR="0096602B" w:rsidRDefault="0096602B" w:rsidP="0096602B">
      <w:pPr>
        <w:pStyle w:val="ListParagraph"/>
        <w:numPr>
          <w:ilvl w:val="0"/>
          <w:numId w:val="1"/>
        </w:numPr>
        <w:rPr>
          <w:rFonts w:asciiTheme="majorHAnsi" w:hAnsiTheme="majorHAnsi"/>
          <w:sz w:val="24"/>
        </w:rPr>
      </w:pPr>
      <w:r>
        <w:rPr>
          <w:rFonts w:asciiTheme="majorHAnsi" w:hAnsiTheme="majorHAnsi"/>
          <w:sz w:val="24"/>
        </w:rPr>
        <w:t>Importing GCM TntMPD Donor information</w:t>
      </w:r>
      <w:r w:rsidR="0037565F">
        <w:rPr>
          <w:rFonts w:asciiTheme="majorHAnsi" w:hAnsiTheme="majorHAnsi"/>
          <w:sz w:val="24"/>
        </w:rPr>
        <w:t xml:space="preserve"> ………………………………………………...</w:t>
      </w:r>
      <w:r w:rsidR="00882D34">
        <w:rPr>
          <w:rFonts w:asciiTheme="majorHAnsi" w:hAnsiTheme="majorHAnsi"/>
          <w:sz w:val="24"/>
        </w:rPr>
        <w:t xml:space="preserve"> 9</w:t>
      </w:r>
    </w:p>
    <w:p w:rsidR="0096602B" w:rsidRPr="0096602B" w:rsidRDefault="0096602B" w:rsidP="0096602B">
      <w:pPr>
        <w:pStyle w:val="ListParagraph"/>
        <w:numPr>
          <w:ilvl w:val="0"/>
          <w:numId w:val="1"/>
        </w:numPr>
        <w:rPr>
          <w:rFonts w:asciiTheme="majorHAnsi" w:hAnsiTheme="majorHAnsi"/>
          <w:sz w:val="24"/>
        </w:rPr>
      </w:pPr>
      <w:r>
        <w:rPr>
          <w:rFonts w:asciiTheme="majorHAnsi" w:hAnsiTheme="majorHAnsi"/>
          <w:sz w:val="24"/>
        </w:rPr>
        <w:t>Importing GCM TntMPD Gift information</w:t>
      </w:r>
      <w:r w:rsidR="0037565F">
        <w:rPr>
          <w:rFonts w:asciiTheme="majorHAnsi" w:hAnsiTheme="majorHAnsi"/>
          <w:sz w:val="24"/>
        </w:rPr>
        <w:t xml:space="preserve"> ……………………………………………………. </w:t>
      </w:r>
      <w:r w:rsidR="0087638D">
        <w:rPr>
          <w:rFonts w:asciiTheme="majorHAnsi" w:hAnsiTheme="majorHAnsi"/>
          <w:sz w:val="24"/>
        </w:rPr>
        <w:t>12</w:t>
      </w:r>
      <w:bookmarkStart w:id="0" w:name="_GoBack"/>
      <w:bookmarkEnd w:id="0"/>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96602B" w:rsidRDefault="0096602B" w:rsidP="0096602B">
      <w:pPr>
        <w:rPr>
          <w:rFonts w:asciiTheme="majorHAnsi" w:hAnsiTheme="majorHAnsi"/>
        </w:rPr>
      </w:pPr>
    </w:p>
    <w:p w:rsidR="001F6DA4" w:rsidRPr="000919BF" w:rsidRDefault="001F6DA4" w:rsidP="001F6DA4">
      <w:pPr>
        <w:pStyle w:val="ListParagraph"/>
        <w:jc w:val="center"/>
        <w:rPr>
          <w:rFonts w:asciiTheme="majorHAnsi" w:hAnsiTheme="majorHAnsi"/>
          <w:b/>
          <w:sz w:val="40"/>
        </w:rPr>
      </w:pPr>
      <w:r w:rsidRPr="000919BF">
        <w:rPr>
          <w:rFonts w:asciiTheme="majorHAnsi" w:hAnsiTheme="majorHAnsi"/>
          <w:b/>
          <w:sz w:val="40"/>
        </w:rPr>
        <w:t>Importing GCM TntMPD DataSync file</w:t>
      </w:r>
    </w:p>
    <w:p w:rsidR="001F6DA4" w:rsidRDefault="001F6DA4" w:rsidP="001F6DA4">
      <w:pPr>
        <w:pStyle w:val="ListParagraph"/>
        <w:jc w:val="center"/>
        <w:rPr>
          <w:rFonts w:asciiTheme="majorHAnsi" w:hAnsiTheme="majorHAnsi"/>
          <w:b/>
          <w:sz w:val="32"/>
        </w:rPr>
      </w:pPr>
    </w:p>
    <w:p w:rsidR="001F6DA4" w:rsidRDefault="001F6DA4" w:rsidP="001F6DA4">
      <w:pPr>
        <w:pStyle w:val="ListParagraph"/>
        <w:rPr>
          <w:rFonts w:asciiTheme="majorHAnsi" w:hAnsiTheme="majorHAnsi"/>
          <w:sz w:val="24"/>
        </w:rPr>
      </w:pPr>
      <w:r>
        <w:rPr>
          <w:rFonts w:asciiTheme="majorHAnsi" w:hAnsiTheme="majorHAnsi"/>
          <w:sz w:val="24"/>
        </w:rPr>
        <w:t xml:space="preserve">The GCM TntMPD DataSync file is the easiest and fastest way to sync all </w:t>
      </w:r>
      <w:r w:rsidR="00C431B6">
        <w:rPr>
          <w:rFonts w:asciiTheme="majorHAnsi" w:hAnsiTheme="majorHAnsi"/>
          <w:sz w:val="24"/>
        </w:rPr>
        <w:t xml:space="preserve">of </w:t>
      </w:r>
      <w:r>
        <w:rPr>
          <w:rFonts w:asciiTheme="majorHAnsi" w:hAnsiTheme="majorHAnsi"/>
          <w:sz w:val="24"/>
        </w:rPr>
        <w:t xml:space="preserve">your donor and gift information in one easy step. </w:t>
      </w:r>
      <w:r w:rsidR="00C431B6">
        <w:rPr>
          <w:rFonts w:asciiTheme="majorHAnsi" w:hAnsiTheme="majorHAnsi"/>
          <w:sz w:val="24"/>
        </w:rPr>
        <w:t xml:space="preserve">Unless you specifically want to update only one of the two, always use the DataSync file. </w:t>
      </w:r>
    </w:p>
    <w:p w:rsidR="00C431B6" w:rsidRDefault="00C431B6" w:rsidP="001F6DA4">
      <w:pPr>
        <w:pStyle w:val="ListParagraph"/>
        <w:rPr>
          <w:rFonts w:asciiTheme="majorHAnsi" w:hAnsiTheme="majorHAnsi"/>
          <w:sz w:val="24"/>
        </w:rPr>
      </w:pPr>
    </w:p>
    <w:p w:rsidR="00C431B6" w:rsidRDefault="00C431B6" w:rsidP="00C431B6">
      <w:pPr>
        <w:pStyle w:val="ListParagraph"/>
        <w:numPr>
          <w:ilvl w:val="0"/>
          <w:numId w:val="4"/>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9" w:history="1">
        <w:r w:rsidRPr="00E829B6">
          <w:rPr>
            <w:rStyle w:val="Hyperlink"/>
            <w:rFonts w:asciiTheme="majorHAnsi" w:hAnsiTheme="majorHAnsi"/>
            <w:sz w:val="24"/>
          </w:rPr>
          <w:t>https://www.gcmstaff.net</w:t>
        </w:r>
      </w:hyperlink>
    </w:p>
    <w:p w:rsidR="000223F6" w:rsidRDefault="000223F6" w:rsidP="000223F6">
      <w:pPr>
        <w:pStyle w:val="ListParagraph"/>
        <w:ind w:left="1440"/>
        <w:rPr>
          <w:rFonts w:asciiTheme="majorHAnsi" w:hAnsiTheme="majorHAnsi"/>
          <w:sz w:val="24"/>
        </w:rPr>
      </w:pPr>
    </w:p>
    <w:p w:rsidR="00C431B6" w:rsidRDefault="00C431B6" w:rsidP="00C431B6">
      <w:pPr>
        <w:pStyle w:val="ListParagraph"/>
        <w:numPr>
          <w:ilvl w:val="0"/>
          <w:numId w:val="4"/>
        </w:numPr>
        <w:rPr>
          <w:rFonts w:asciiTheme="majorHAnsi" w:hAnsiTheme="majorHAnsi"/>
          <w:sz w:val="24"/>
        </w:rPr>
      </w:pPr>
      <w:r>
        <w:rPr>
          <w:rFonts w:asciiTheme="majorHAnsi" w:hAnsiTheme="majorHAnsi"/>
          <w:sz w:val="24"/>
        </w:rPr>
        <w:t>Click on the “</w:t>
      </w:r>
      <w:r w:rsidR="0079682E" w:rsidRPr="0079682E">
        <w:rPr>
          <w:rFonts w:asciiTheme="majorHAnsi" w:hAnsiTheme="majorHAnsi"/>
          <w:b/>
          <w:sz w:val="24"/>
        </w:rPr>
        <w:t>Download TntMPD DataSync File</w:t>
      </w:r>
      <w:r>
        <w:rPr>
          <w:rFonts w:asciiTheme="majorHAnsi" w:hAnsiTheme="majorHAnsi"/>
          <w:sz w:val="24"/>
        </w:rPr>
        <w:t xml:space="preserve">” button to download your personal GCM TntMPD DataSync file. This file is created the moment you click the button, so it will always have the most up to date data. </w:t>
      </w:r>
    </w:p>
    <w:p w:rsidR="002B49B4" w:rsidRPr="002B49B4" w:rsidRDefault="002B49B4" w:rsidP="002B49B4">
      <w:pPr>
        <w:pStyle w:val="ListParagraph"/>
        <w:rPr>
          <w:rFonts w:asciiTheme="majorHAnsi" w:hAnsiTheme="majorHAnsi"/>
          <w:sz w:val="24"/>
        </w:rPr>
      </w:pPr>
    </w:p>
    <w:p w:rsidR="002B49B4" w:rsidRDefault="002B49B4" w:rsidP="00C431B6">
      <w:pPr>
        <w:pStyle w:val="ListParagraph"/>
        <w:numPr>
          <w:ilvl w:val="0"/>
          <w:numId w:val="4"/>
        </w:numPr>
        <w:rPr>
          <w:rFonts w:asciiTheme="majorHAnsi" w:hAnsiTheme="majorHAnsi"/>
          <w:sz w:val="24"/>
        </w:rPr>
      </w:pPr>
      <w:r>
        <w:rPr>
          <w:rFonts w:asciiTheme="majorHAnsi" w:hAnsiTheme="majorHAnsi"/>
          <w:sz w:val="24"/>
        </w:rPr>
        <w:t>TntMPD allows you to setup automatic tasks for newly inputted data. If you are taking advantage of this feature, and would like to have tasks created for all your GCM imported gifts, then skip to step 4.</w:t>
      </w:r>
    </w:p>
    <w:p w:rsidR="002B49B4" w:rsidRPr="002B49B4" w:rsidRDefault="002B49B4" w:rsidP="002B49B4">
      <w:pPr>
        <w:pStyle w:val="ListParagraph"/>
        <w:rPr>
          <w:rFonts w:asciiTheme="majorHAnsi" w:hAnsiTheme="majorHAnsi"/>
          <w:sz w:val="24"/>
        </w:rPr>
      </w:pPr>
    </w:p>
    <w:p w:rsidR="00B873C9" w:rsidRDefault="002B49B4" w:rsidP="00B873C9">
      <w:pPr>
        <w:pStyle w:val="ListParagraph"/>
        <w:ind w:left="1440"/>
        <w:rPr>
          <w:rFonts w:asciiTheme="majorHAnsi" w:hAnsiTheme="majorHAnsi"/>
          <w:sz w:val="24"/>
        </w:rPr>
      </w:pPr>
      <w:r>
        <w:rPr>
          <w:rFonts w:asciiTheme="majorHAnsi" w:hAnsiTheme="majorHAnsi"/>
          <w:sz w:val="24"/>
        </w:rPr>
        <w:t>If however, you would not like to have tasks created for all your GCM imported gifts (it includes all gifts ever received, and tasks on old gifts can be unnecessary), you can temporarily disable</w:t>
      </w:r>
      <w:r w:rsidR="00B873C9">
        <w:rPr>
          <w:rFonts w:asciiTheme="majorHAnsi" w:hAnsiTheme="majorHAnsi"/>
          <w:sz w:val="24"/>
        </w:rPr>
        <w:t xml:space="preserve"> automatic task creation in the options:</w:t>
      </w:r>
    </w:p>
    <w:p w:rsidR="000223F6" w:rsidRDefault="000223F6" w:rsidP="000223F6">
      <w:pPr>
        <w:pStyle w:val="ListParagraph"/>
        <w:ind w:left="1440"/>
        <w:rPr>
          <w:rFonts w:asciiTheme="majorHAnsi" w:hAnsiTheme="majorHAnsi"/>
          <w:sz w:val="24"/>
        </w:rPr>
      </w:pPr>
    </w:p>
    <w:p w:rsidR="00B873C9" w:rsidRDefault="00B873C9" w:rsidP="00B873C9">
      <w:pPr>
        <w:pStyle w:val="ListParagraph"/>
        <w:numPr>
          <w:ilvl w:val="0"/>
          <w:numId w:val="12"/>
        </w:numPr>
        <w:rPr>
          <w:rFonts w:asciiTheme="majorHAnsi" w:hAnsiTheme="majorHAnsi"/>
          <w:sz w:val="24"/>
        </w:rPr>
      </w:pPr>
      <w:r>
        <w:rPr>
          <w:rFonts w:asciiTheme="majorHAnsi" w:hAnsiTheme="majorHAnsi"/>
          <w:sz w:val="24"/>
        </w:rPr>
        <w:t>Select Tools in the top menu bar, and click on “Options” [Figure a1].</w:t>
      </w:r>
    </w:p>
    <w:p w:rsidR="00B873C9" w:rsidRDefault="00B873C9" w:rsidP="00B873C9">
      <w:pPr>
        <w:pStyle w:val="ListParagraph"/>
        <w:ind w:left="3600"/>
        <w:rPr>
          <w:rFonts w:asciiTheme="majorHAnsi" w:hAnsiTheme="majorHAnsi"/>
          <w:sz w:val="24"/>
        </w:rPr>
      </w:pPr>
      <w:r>
        <w:rPr>
          <w:rFonts w:asciiTheme="majorHAnsi" w:hAnsiTheme="majorHAnsi"/>
          <w:noProof/>
          <w:sz w:val="24"/>
        </w:rPr>
        <w:drawing>
          <wp:inline distT="0" distB="0" distL="0" distR="0">
            <wp:extent cx="1885950" cy="284321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87443" cy="2845464"/>
                    </a:xfrm>
                    <a:prstGeom prst="rect">
                      <a:avLst/>
                    </a:prstGeom>
                    <a:noFill/>
                    <a:ln>
                      <a:noFill/>
                    </a:ln>
                  </pic:spPr>
                </pic:pic>
              </a:graphicData>
            </a:graphic>
          </wp:inline>
        </w:drawing>
      </w:r>
      <w:r>
        <w:rPr>
          <w:rFonts w:asciiTheme="majorHAnsi" w:hAnsiTheme="majorHAnsi"/>
          <w:sz w:val="24"/>
        </w:rPr>
        <w:br/>
        <w:t>Figure a1 – Tools &gt; Options</w:t>
      </w:r>
    </w:p>
    <w:p w:rsidR="00B873C9" w:rsidRDefault="00B873C9" w:rsidP="00B873C9">
      <w:pPr>
        <w:pStyle w:val="ListParagraph"/>
        <w:numPr>
          <w:ilvl w:val="0"/>
          <w:numId w:val="12"/>
        </w:numPr>
        <w:rPr>
          <w:rFonts w:asciiTheme="majorHAnsi" w:hAnsiTheme="majorHAnsi"/>
          <w:sz w:val="24"/>
        </w:rPr>
      </w:pPr>
      <w:r>
        <w:rPr>
          <w:rFonts w:asciiTheme="majorHAnsi" w:hAnsiTheme="majorHAnsi"/>
          <w:sz w:val="24"/>
        </w:rPr>
        <w:lastRenderedPageBreak/>
        <w:t>In the Options dialog, select the “Gifts” tag and uncheck the “Enable Automatic Actions for New Gifts” option [Figure a2].</w:t>
      </w:r>
    </w:p>
    <w:p w:rsidR="00B873C9" w:rsidRPr="00B873C9" w:rsidRDefault="00B873C9" w:rsidP="00B873C9">
      <w:pPr>
        <w:jc w:val="center"/>
        <w:rPr>
          <w:rFonts w:asciiTheme="majorHAnsi" w:hAnsiTheme="majorHAnsi"/>
          <w:sz w:val="24"/>
        </w:rPr>
      </w:pPr>
      <w:r>
        <w:rPr>
          <w:noProof/>
        </w:rPr>
        <w:drawing>
          <wp:inline distT="0" distB="0" distL="0" distR="0" wp14:anchorId="5459215E" wp14:editId="7A61E9B0">
            <wp:extent cx="4029075" cy="42672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029075" cy="4267200"/>
                    </a:xfrm>
                    <a:prstGeom prst="rect">
                      <a:avLst/>
                    </a:prstGeom>
                  </pic:spPr>
                </pic:pic>
              </a:graphicData>
            </a:graphic>
          </wp:inline>
        </w:drawing>
      </w:r>
      <w:r>
        <w:rPr>
          <w:rFonts w:asciiTheme="majorHAnsi" w:hAnsiTheme="majorHAnsi"/>
          <w:sz w:val="24"/>
        </w:rPr>
        <w:br/>
        <w:t>Figure a2 – Automatic Actions for New Gifts</w:t>
      </w:r>
    </w:p>
    <w:p w:rsidR="00B873C9" w:rsidRPr="00B873C9" w:rsidRDefault="00B873C9" w:rsidP="00B873C9">
      <w:pPr>
        <w:rPr>
          <w:rFonts w:asciiTheme="majorHAnsi" w:hAnsiTheme="majorHAnsi"/>
          <w:sz w:val="24"/>
        </w:rPr>
      </w:pPr>
    </w:p>
    <w:p w:rsidR="0049778A" w:rsidRDefault="00C431B6" w:rsidP="00C431B6">
      <w:pPr>
        <w:pStyle w:val="ListParagraph"/>
        <w:numPr>
          <w:ilvl w:val="0"/>
          <w:numId w:val="4"/>
        </w:numPr>
        <w:rPr>
          <w:rFonts w:asciiTheme="majorHAnsi" w:hAnsiTheme="majorHAnsi"/>
          <w:sz w:val="24"/>
        </w:rPr>
      </w:pPr>
      <w:r>
        <w:rPr>
          <w:rFonts w:asciiTheme="majorHAnsi" w:hAnsiTheme="majorHAnsi"/>
          <w:sz w:val="24"/>
        </w:rPr>
        <w:t xml:space="preserve">If your TntMPD installation was associated with .tntmpd file types, you can simply double click the downloaded file. </w:t>
      </w:r>
    </w:p>
    <w:p w:rsidR="00C431B6" w:rsidRDefault="00C431B6" w:rsidP="0049778A">
      <w:pPr>
        <w:pStyle w:val="ListParagraph"/>
        <w:ind w:left="1440"/>
        <w:rPr>
          <w:rFonts w:asciiTheme="majorHAnsi" w:hAnsiTheme="majorHAnsi"/>
          <w:sz w:val="24"/>
        </w:rPr>
      </w:pPr>
      <w:r>
        <w:rPr>
          <w:rFonts w:asciiTheme="majorHAnsi" w:hAnsiTheme="majorHAnsi"/>
          <w:sz w:val="24"/>
        </w:rPr>
        <w:t>O</w:t>
      </w:r>
      <w:r w:rsidR="0049778A">
        <w:rPr>
          <w:rFonts w:asciiTheme="majorHAnsi" w:hAnsiTheme="majorHAnsi"/>
          <w:sz w:val="24"/>
        </w:rPr>
        <w:t xml:space="preserve">therwise, in the TntMPD program, click on Tools (in the top menu bar) and select “Address and Gift Import from File,” and </w:t>
      </w:r>
      <w:r w:rsidR="00F41E06">
        <w:rPr>
          <w:rFonts w:asciiTheme="majorHAnsi" w:hAnsiTheme="majorHAnsi"/>
          <w:sz w:val="24"/>
        </w:rPr>
        <w:t>browse to your downloaded file [Figure a1].</w:t>
      </w:r>
    </w:p>
    <w:p w:rsidR="00F41E06" w:rsidRDefault="00F41E06" w:rsidP="00F41E06">
      <w:pPr>
        <w:pStyle w:val="ListParagraph"/>
        <w:ind w:left="1440"/>
        <w:jc w:val="center"/>
        <w:rPr>
          <w:rFonts w:asciiTheme="majorHAnsi" w:hAnsiTheme="majorHAnsi"/>
          <w:sz w:val="24"/>
        </w:rPr>
      </w:pPr>
      <w:r>
        <w:rPr>
          <w:rFonts w:asciiTheme="majorHAnsi" w:hAnsiTheme="majorHAnsi"/>
          <w:noProof/>
          <w:sz w:val="24"/>
        </w:rPr>
        <w:lastRenderedPageBreak/>
        <w:drawing>
          <wp:inline distT="0" distB="0" distL="0" distR="0">
            <wp:extent cx="2457450" cy="25908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F41E06" w:rsidRDefault="00F41E06" w:rsidP="00F41E06">
      <w:pPr>
        <w:pStyle w:val="ListParagraph"/>
        <w:ind w:left="1440"/>
        <w:jc w:val="center"/>
        <w:rPr>
          <w:rFonts w:asciiTheme="majorHAnsi" w:hAnsiTheme="majorHAnsi"/>
          <w:sz w:val="24"/>
        </w:rPr>
      </w:pPr>
      <w:r>
        <w:rPr>
          <w:rFonts w:asciiTheme="majorHAnsi" w:hAnsiTheme="majorHAnsi"/>
          <w:sz w:val="24"/>
        </w:rPr>
        <w:t>Figure a1 – Address and Gift Input from File</w:t>
      </w:r>
    </w:p>
    <w:p w:rsidR="000223F6" w:rsidRDefault="000223F6" w:rsidP="000223F6">
      <w:pPr>
        <w:pStyle w:val="ListParagraph"/>
        <w:ind w:left="1440"/>
        <w:rPr>
          <w:rFonts w:asciiTheme="majorHAnsi" w:hAnsiTheme="majorHAnsi"/>
          <w:sz w:val="24"/>
        </w:rPr>
      </w:pPr>
    </w:p>
    <w:p w:rsidR="0049778A" w:rsidRDefault="0049778A" w:rsidP="0049778A">
      <w:pPr>
        <w:pStyle w:val="ListParagraph"/>
        <w:numPr>
          <w:ilvl w:val="0"/>
          <w:numId w:val="4"/>
        </w:numPr>
        <w:rPr>
          <w:rFonts w:asciiTheme="majorHAnsi" w:hAnsiTheme="majorHAnsi"/>
          <w:sz w:val="24"/>
        </w:rPr>
      </w:pPr>
      <w:r>
        <w:rPr>
          <w:rFonts w:asciiTheme="majorHAnsi" w:hAnsiTheme="majorHAnsi"/>
          <w:sz w:val="24"/>
        </w:rPr>
        <w:t>You might be prompted to find the matching country from a drop down. Select the correct option</w:t>
      </w:r>
      <w:r w:rsidR="000919BF">
        <w:rPr>
          <w:rFonts w:asciiTheme="majorHAnsi" w:hAnsiTheme="majorHAnsi"/>
          <w:sz w:val="24"/>
        </w:rPr>
        <w:t xml:space="preserve"> and click “OK” [Figure a</w:t>
      </w:r>
      <w:r w:rsidR="00F41E06">
        <w:rPr>
          <w:rFonts w:asciiTheme="majorHAnsi" w:hAnsiTheme="majorHAnsi"/>
          <w:sz w:val="24"/>
        </w:rPr>
        <w:t>2</w:t>
      </w:r>
      <w:r w:rsidR="000919BF">
        <w:rPr>
          <w:rFonts w:asciiTheme="majorHAnsi" w:hAnsiTheme="majorHAnsi"/>
          <w:sz w:val="24"/>
        </w:rPr>
        <w:t>]</w:t>
      </w:r>
      <w:r>
        <w:rPr>
          <w:rFonts w:asciiTheme="majorHAnsi" w:hAnsiTheme="majorHAnsi"/>
          <w:sz w:val="24"/>
        </w:rPr>
        <w:t>.</w:t>
      </w:r>
    </w:p>
    <w:p w:rsidR="000919BF" w:rsidRDefault="0049778A" w:rsidP="000919BF">
      <w:pPr>
        <w:pStyle w:val="ListParagraph"/>
        <w:ind w:left="1440"/>
        <w:jc w:val="center"/>
        <w:rPr>
          <w:rFonts w:asciiTheme="majorHAnsi" w:hAnsiTheme="majorHAnsi"/>
          <w:sz w:val="24"/>
        </w:rPr>
      </w:pPr>
      <w:r>
        <w:rPr>
          <w:noProof/>
        </w:rPr>
        <w:drawing>
          <wp:inline distT="0" distB="0" distL="0" distR="0" wp14:anchorId="15D99A54" wp14:editId="58024701">
            <wp:extent cx="2524125" cy="15430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524125" cy="1543050"/>
                    </a:xfrm>
                    <a:prstGeom prst="rect">
                      <a:avLst/>
                    </a:prstGeom>
                  </pic:spPr>
                </pic:pic>
              </a:graphicData>
            </a:graphic>
          </wp:inline>
        </w:drawing>
      </w:r>
    </w:p>
    <w:p w:rsidR="000919BF" w:rsidRPr="000919BF" w:rsidRDefault="00F41E06" w:rsidP="000919BF">
      <w:pPr>
        <w:pStyle w:val="ListParagraph"/>
        <w:ind w:left="1440"/>
        <w:jc w:val="center"/>
        <w:rPr>
          <w:rFonts w:asciiTheme="majorHAnsi" w:hAnsiTheme="majorHAnsi"/>
          <w:sz w:val="24"/>
        </w:rPr>
      </w:pPr>
      <w:r>
        <w:rPr>
          <w:rFonts w:asciiTheme="majorHAnsi" w:hAnsiTheme="majorHAnsi"/>
          <w:sz w:val="24"/>
        </w:rPr>
        <w:t>Figure a2</w:t>
      </w:r>
      <w:r w:rsidR="000919BF">
        <w:rPr>
          <w:rFonts w:asciiTheme="majorHAnsi" w:hAnsiTheme="majorHAnsi"/>
          <w:sz w:val="24"/>
        </w:rPr>
        <w:t xml:space="preserve"> – Find Country Window</w:t>
      </w:r>
    </w:p>
    <w:p w:rsidR="000223F6" w:rsidRDefault="000223F6" w:rsidP="000223F6">
      <w:pPr>
        <w:pStyle w:val="ListParagraph"/>
        <w:ind w:left="1440"/>
        <w:rPr>
          <w:rFonts w:asciiTheme="majorHAnsi" w:hAnsiTheme="majorHAnsi"/>
          <w:sz w:val="24"/>
        </w:rPr>
      </w:pPr>
    </w:p>
    <w:p w:rsidR="00B452BF" w:rsidRDefault="0049778A" w:rsidP="0049778A">
      <w:pPr>
        <w:pStyle w:val="ListParagraph"/>
        <w:numPr>
          <w:ilvl w:val="0"/>
          <w:numId w:val="4"/>
        </w:numPr>
        <w:rPr>
          <w:rFonts w:asciiTheme="majorHAnsi" w:hAnsiTheme="majorHAnsi"/>
          <w:sz w:val="24"/>
        </w:rPr>
      </w:pPr>
      <w:r>
        <w:rPr>
          <w:rFonts w:asciiTheme="majorHAnsi" w:hAnsiTheme="majorHAnsi"/>
          <w:sz w:val="24"/>
        </w:rPr>
        <w:t>TntMPD wil</w:t>
      </w:r>
      <w:r w:rsidR="000223F6">
        <w:rPr>
          <w:rFonts w:asciiTheme="majorHAnsi" w:hAnsiTheme="majorHAnsi"/>
          <w:sz w:val="24"/>
        </w:rPr>
        <w:t xml:space="preserve">l analyze the DataSync file and present you with a summary view </w:t>
      </w:r>
      <w:r w:rsidR="000919BF">
        <w:rPr>
          <w:rFonts w:asciiTheme="majorHAnsi" w:hAnsiTheme="majorHAnsi"/>
          <w:sz w:val="24"/>
        </w:rPr>
        <w:t>[F</w:t>
      </w:r>
      <w:r w:rsidR="000223F6">
        <w:rPr>
          <w:rFonts w:asciiTheme="majorHAnsi" w:hAnsiTheme="majorHAnsi"/>
          <w:sz w:val="24"/>
        </w:rPr>
        <w:t xml:space="preserve">igure </w:t>
      </w:r>
      <w:r w:rsidR="000919BF">
        <w:rPr>
          <w:rFonts w:asciiTheme="majorHAnsi" w:hAnsiTheme="majorHAnsi"/>
          <w:sz w:val="24"/>
        </w:rPr>
        <w:t>a</w:t>
      </w:r>
      <w:r w:rsidR="00F41E06">
        <w:rPr>
          <w:rFonts w:asciiTheme="majorHAnsi" w:hAnsiTheme="majorHAnsi"/>
          <w:sz w:val="24"/>
        </w:rPr>
        <w:t>3</w:t>
      </w:r>
      <w:r w:rsidR="000919BF">
        <w:rPr>
          <w:rFonts w:asciiTheme="majorHAnsi" w:hAnsiTheme="majorHAnsi"/>
          <w:sz w:val="24"/>
        </w:rPr>
        <w:t>]</w:t>
      </w:r>
      <w:r w:rsidR="000223F6">
        <w:rPr>
          <w:rFonts w:asciiTheme="majorHAnsi" w:hAnsiTheme="majorHAnsi"/>
          <w:sz w:val="24"/>
        </w:rPr>
        <w:t xml:space="preserve"> which highlights the number of contacts that will be added to your TntMPD database, the gifts associated with those contacts, the total amount of those gifts, and the dates of the oldest and most recent gifts. </w:t>
      </w:r>
      <w:r w:rsidR="00B452BF">
        <w:rPr>
          <w:rFonts w:asciiTheme="majorHAnsi" w:hAnsiTheme="majorHAnsi"/>
          <w:sz w:val="24"/>
        </w:rPr>
        <w:br/>
      </w:r>
    </w:p>
    <w:p w:rsidR="0049778A" w:rsidRDefault="00B452BF" w:rsidP="00B452BF">
      <w:pPr>
        <w:pStyle w:val="ListParagraph"/>
        <w:ind w:left="1440"/>
        <w:rPr>
          <w:rFonts w:asciiTheme="majorHAnsi" w:hAnsiTheme="majorHAnsi"/>
          <w:sz w:val="24"/>
        </w:rPr>
      </w:pPr>
      <w:r>
        <w:rPr>
          <w:rFonts w:asciiTheme="majorHAnsi" w:hAnsiTheme="majorHAnsi"/>
          <w:sz w:val="24"/>
        </w:rPr>
        <w:t xml:space="preserve">To sync GCM data with your existing data, make sure you check the “Try to match new accounts with existing contacts” option. </w:t>
      </w:r>
    </w:p>
    <w:p w:rsidR="000919BF" w:rsidRDefault="000223F6" w:rsidP="000919BF">
      <w:pPr>
        <w:pStyle w:val="ListParagraph"/>
        <w:ind w:left="1440"/>
        <w:jc w:val="center"/>
        <w:rPr>
          <w:rFonts w:asciiTheme="majorHAnsi" w:hAnsiTheme="majorHAnsi"/>
          <w:sz w:val="24"/>
        </w:rPr>
      </w:pPr>
      <w:r>
        <w:rPr>
          <w:noProof/>
        </w:rPr>
        <w:lastRenderedPageBreak/>
        <w:drawing>
          <wp:inline distT="0" distB="0" distL="0" distR="0" wp14:anchorId="18FB85D6" wp14:editId="044A22F6">
            <wp:extent cx="4076700" cy="25187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84308" cy="2523425"/>
                    </a:xfrm>
                    <a:prstGeom prst="rect">
                      <a:avLst/>
                    </a:prstGeom>
                  </pic:spPr>
                </pic:pic>
              </a:graphicData>
            </a:graphic>
          </wp:inline>
        </w:drawing>
      </w:r>
    </w:p>
    <w:p w:rsidR="000919BF" w:rsidRPr="000919BF" w:rsidRDefault="000919BF" w:rsidP="000919BF">
      <w:pPr>
        <w:pStyle w:val="ListParagraph"/>
        <w:ind w:left="1440"/>
        <w:jc w:val="center"/>
        <w:rPr>
          <w:rFonts w:asciiTheme="majorHAnsi" w:hAnsiTheme="majorHAnsi"/>
          <w:sz w:val="24"/>
        </w:rPr>
      </w:pPr>
      <w:r>
        <w:rPr>
          <w:rFonts w:asciiTheme="majorHAnsi" w:hAnsiTheme="majorHAnsi"/>
          <w:sz w:val="24"/>
        </w:rPr>
        <w:t>Figure a</w:t>
      </w:r>
      <w:r w:rsidR="00F41E06">
        <w:rPr>
          <w:rFonts w:asciiTheme="majorHAnsi" w:hAnsiTheme="majorHAnsi"/>
          <w:sz w:val="24"/>
        </w:rPr>
        <w:t>3</w:t>
      </w:r>
      <w:r>
        <w:rPr>
          <w:rFonts w:asciiTheme="majorHAnsi" w:hAnsiTheme="majorHAnsi"/>
          <w:sz w:val="24"/>
        </w:rPr>
        <w:t xml:space="preserve"> – DataSync Summary</w:t>
      </w:r>
    </w:p>
    <w:p w:rsidR="001F6DA4" w:rsidRDefault="001F6DA4" w:rsidP="0096602B">
      <w:pPr>
        <w:rPr>
          <w:rFonts w:asciiTheme="majorHAnsi" w:hAnsiTheme="majorHAnsi"/>
        </w:rPr>
      </w:pPr>
    </w:p>
    <w:p w:rsidR="008333E4" w:rsidRDefault="000919BF" w:rsidP="000223F6">
      <w:pPr>
        <w:pStyle w:val="ListParagraph"/>
        <w:numPr>
          <w:ilvl w:val="0"/>
          <w:numId w:val="4"/>
        </w:numPr>
        <w:rPr>
          <w:rFonts w:asciiTheme="majorHAnsi" w:hAnsiTheme="majorHAnsi"/>
        </w:rPr>
      </w:pPr>
      <w:r>
        <w:rPr>
          <w:rFonts w:asciiTheme="majorHAnsi" w:hAnsiTheme="majorHAnsi"/>
        </w:rPr>
        <w:t>After c</w:t>
      </w:r>
      <w:r w:rsidR="000223F6">
        <w:rPr>
          <w:rFonts w:asciiTheme="majorHAnsi" w:hAnsiTheme="majorHAnsi"/>
        </w:rPr>
        <w:t>licking “Next” on the previous window</w:t>
      </w:r>
      <w:r w:rsidR="008333E4">
        <w:rPr>
          <w:rFonts w:asciiTheme="majorHAnsi" w:hAnsiTheme="majorHAnsi"/>
        </w:rPr>
        <w:t xml:space="preserve">, TntMPD will present you with a screen to try and match the GCM contact with your existing contacts. You will be presented with the screen for each record in your GCM sync file. This is a lengthy process, but you only have to do it once! </w:t>
      </w:r>
    </w:p>
    <w:p w:rsidR="008333E4" w:rsidRDefault="008333E4" w:rsidP="008333E4">
      <w:pPr>
        <w:pStyle w:val="ListParagraph"/>
        <w:ind w:left="1440"/>
        <w:rPr>
          <w:rFonts w:asciiTheme="majorHAnsi" w:hAnsiTheme="majorHAnsi"/>
          <w:sz w:val="24"/>
        </w:rPr>
      </w:pPr>
    </w:p>
    <w:p w:rsidR="008333E4" w:rsidRDefault="008333E4" w:rsidP="008333E4">
      <w:pPr>
        <w:pStyle w:val="ListParagraph"/>
        <w:ind w:left="1440"/>
        <w:rPr>
          <w:rFonts w:asciiTheme="majorHAnsi" w:hAnsiTheme="majorHAnsi"/>
          <w:sz w:val="24"/>
        </w:rPr>
      </w:pPr>
      <w:r>
        <w:rPr>
          <w:rFonts w:asciiTheme="majorHAnsi" w:hAnsiTheme="majorHAnsi"/>
          <w:sz w:val="24"/>
        </w:rPr>
        <w:t xml:space="preserve">This window </w:t>
      </w:r>
      <w:r>
        <w:rPr>
          <w:rFonts w:asciiTheme="majorHAnsi" w:hAnsiTheme="majorHAnsi"/>
          <w:sz w:val="24"/>
        </w:rPr>
        <w:t xml:space="preserve">[Figure a4] </w:t>
      </w:r>
      <w:r>
        <w:rPr>
          <w:rFonts w:asciiTheme="majorHAnsi" w:hAnsiTheme="majorHAnsi"/>
          <w:sz w:val="24"/>
        </w:rPr>
        <w:t xml:space="preserve">will contain a list of contacts that have information (name, address, etc) similar to the new contact. If the contact already exists, then select the correct match and press the “Yes” button. </w:t>
      </w:r>
      <w:r>
        <w:rPr>
          <w:rFonts w:asciiTheme="majorHAnsi" w:hAnsiTheme="majorHAnsi"/>
          <w:sz w:val="24"/>
        </w:rPr>
        <w:br/>
        <w:t xml:space="preserve">Otherwise, click on “No Match,” and a new record will be created. </w:t>
      </w:r>
    </w:p>
    <w:p w:rsidR="008333E4" w:rsidRDefault="008333E4" w:rsidP="008333E4">
      <w:pPr>
        <w:pStyle w:val="ListParagraph"/>
        <w:ind w:left="1440"/>
        <w:rPr>
          <w:rFonts w:asciiTheme="majorHAnsi" w:hAnsiTheme="majorHAnsi"/>
          <w:sz w:val="24"/>
        </w:rPr>
      </w:pPr>
    </w:p>
    <w:p w:rsidR="008333E4" w:rsidRDefault="008333E4" w:rsidP="008333E4">
      <w:pPr>
        <w:pStyle w:val="ListParagraph"/>
        <w:ind w:left="1440"/>
        <w:rPr>
          <w:rFonts w:asciiTheme="majorHAnsi" w:hAnsiTheme="majorHAnsi"/>
          <w:sz w:val="24"/>
        </w:rPr>
      </w:pPr>
      <w:r>
        <w:rPr>
          <w:rFonts w:asciiTheme="majorHAnsi" w:hAnsiTheme="majorHAnsi"/>
          <w:sz w:val="24"/>
        </w:rPr>
        <w:t>If TntMPD cannot find a close match, it will present you with the full list of your contacts to choose from.</w:t>
      </w:r>
    </w:p>
    <w:p w:rsidR="008333E4" w:rsidRDefault="008333E4" w:rsidP="008333E4">
      <w:pPr>
        <w:pStyle w:val="ListParagraph"/>
        <w:ind w:left="1440"/>
        <w:jc w:val="center"/>
        <w:rPr>
          <w:rFonts w:asciiTheme="majorHAnsi" w:hAnsiTheme="majorHAnsi"/>
          <w:sz w:val="24"/>
        </w:rPr>
      </w:pPr>
      <w:r w:rsidRPr="00D7749C">
        <w:rPr>
          <w:rFonts w:asciiTheme="majorHAnsi" w:hAnsiTheme="majorHAnsi"/>
          <w:noProof/>
          <w:sz w:val="24"/>
        </w:rPr>
        <w:lastRenderedPageBreak/>
        <w:drawing>
          <wp:inline distT="0" distB="0" distL="0" distR="0" wp14:anchorId="4CDD2459" wp14:editId="5AC84E49">
            <wp:extent cx="2762250" cy="3857625"/>
            <wp:effectExtent l="0" t="0" r="0"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762250" cy="3857625"/>
                    </a:xfrm>
                    <a:prstGeom prst="rect">
                      <a:avLst/>
                    </a:prstGeom>
                  </pic:spPr>
                </pic:pic>
              </a:graphicData>
            </a:graphic>
          </wp:inline>
        </w:drawing>
      </w:r>
    </w:p>
    <w:p w:rsidR="008333E4" w:rsidRDefault="008333E4" w:rsidP="008333E4">
      <w:pPr>
        <w:pStyle w:val="ListParagraph"/>
        <w:ind w:left="1440"/>
        <w:jc w:val="center"/>
        <w:rPr>
          <w:rFonts w:asciiTheme="majorHAnsi" w:hAnsiTheme="majorHAnsi"/>
          <w:sz w:val="24"/>
        </w:rPr>
      </w:pPr>
      <w:r>
        <w:rPr>
          <w:rFonts w:asciiTheme="majorHAnsi" w:hAnsiTheme="majorHAnsi"/>
          <w:sz w:val="24"/>
        </w:rPr>
        <w:t xml:space="preserve">Figure a4 </w:t>
      </w:r>
      <w:r>
        <w:rPr>
          <w:rFonts w:asciiTheme="majorHAnsi" w:hAnsiTheme="majorHAnsi"/>
          <w:sz w:val="24"/>
        </w:rPr>
        <w:t>– Confirm Match Window</w:t>
      </w:r>
    </w:p>
    <w:p w:rsidR="008333E4" w:rsidRDefault="008333E4" w:rsidP="008333E4">
      <w:pPr>
        <w:pStyle w:val="ListParagraph"/>
        <w:ind w:left="1440"/>
        <w:rPr>
          <w:rFonts w:asciiTheme="majorHAnsi" w:hAnsiTheme="majorHAnsi"/>
        </w:rPr>
      </w:pPr>
    </w:p>
    <w:p w:rsidR="008333E4" w:rsidRDefault="008333E4" w:rsidP="008333E4">
      <w:pPr>
        <w:pStyle w:val="ListParagraph"/>
        <w:ind w:left="1440"/>
        <w:rPr>
          <w:rFonts w:asciiTheme="majorHAnsi" w:hAnsiTheme="majorHAnsi"/>
        </w:rPr>
      </w:pPr>
    </w:p>
    <w:p w:rsidR="000223F6" w:rsidRPr="008333E4" w:rsidRDefault="008333E4" w:rsidP="008333E4">
      <w:pPr>
        <w:pStyle w:val="ListParagraph"/>
        <w:numPr>
          <w:ilvl w:val="0"/>
          <w:numId w:val="4"/>
        </w:numPr>
        <w:rPr>
          <w:rFonts w:asciiTheme="majorHAnsi" w:hAnsiTheme="majorHAnsi"/>
        </w:rPr>
      </w:pPr>
      <w:r w:rsidRPr="008333E4">
        <w:rPr>
          <w:rFonts w:asciiTheme="majorHAnsi" w:hAnsiTheme="majorHAnsi"/>
        </w:rPr>
        <w:t>When</w:t>
      </w:r>
      <w:r>
        <w:rPr>
          <w:rFonts w:asciiTheme="majorHAnsi" w:hAnsiTheme="majorHAnsi"/>
        </w:rPr>
        <w:t xml:space="preserve"> matching contacts is</w:t>
      </w:r>
      <w:r w:rsidRPr="008333E4">
        <w:rPr>
          <w:rFonts w:asciiTheme="majorHAnsi" w:hAnsiTheme="majorHAnsi"/>
        </w:rPr>
        <w:t xml:space="preserve"> complete, </w:t>
      </w:r>
      <w:r w:rsidR="000223F6" w:rsidRPr="008333E4">
        <w:rPr>
          <w:rFonts w:asciiTheme="majorHAnsi" w:hAnsiTheme="majorHAnsi"/>
        </w:rPr>
        <w:t xml:space="preserve">you will have the opportunity to customize which contacts to add to your TntMPD database. By default, all contacts in the DataSync file will be imported. Clicking “Next” on this screen will add all your </w:t>
      </w:r>
      <w:r>
        <w:rPr>
          <w:rFonts w:asciiTheme="majorHAnsi" w:hAnsiTheme="majorHAnsi"/>
        </w:rPr>
        <w:t xml:space="preserve">selected </w:t>
      </w:r>
      <w:r w:rsidR="000223F6" w:rsidRPr="008333E4">
        <w:rPr>
          <w:rFonts w:asciiTheme="majorHAnsi" w:hAnsiTheme="majorHAnsi"/>
        </w:rPr>
        <w:t xml:space="preserve">donors to your contact list. </w:t>
      </w:r>
    </w:p>
    <w:p w:rsidR="000223F6" w:rsidRDefault="000223F6" w:rsidP="000223F6">
      <w:pPr>
        <w:pStyle w:val="ListParagraph"/>
        <w:ind w:left="1440"/>
        <w:rPr>
          <w:rFonts w:asciiTheme="majorHAnsi" w:hAnsiTheme="majorHAnsi"/>
        </w:rPr>
      </w:pPr>
    </w:p>
    <w:p w:rsidR="001F6DA4" w:rsidRDefault="000223F6" w:rsidP="000223F6">
      <w:pPr>
        <w:pStyle w:val="ListParagraph"/>
        <w:numPr>
          <w:ilvl w:val="0"/>
          <w:numId w:val="4"/>
        </w:numPr>
        <w:rPr>
          <w:rFonts w:asciiTheme="majorHAnsi" w:hAnsiTheme="majorHAnsi"/>
        </w:rPr>
      </w:pPr>
      <w:r>
        <w:rPr>
          <w:rFonts w:asciiTheme="majorHAnsi" w:hAnsiTheme="majorHAnsi"/>
        </w:rPr>
        <w:t xml:space="preserve"> The next screen gives you the opportunity to customize which gifts will be added to your TntMPD database. Like contacts, all gifts will be imported by default. Clicking “Next” on this screen will show you a summary of the gifts to be synced [</w:t>
      </w:r>
      <w:r w:rsidR="000919BF">
        <w:rPr>
          <w:rFonts w:asciiTheme="majorHAnsi" w:hAnsiTheme="majorHAnsi"/>
        </w:rPr>
        <w:t>F</w:t>
      </w:r>
      <w:r>
        <w:rPr>
          <w:rFonts w:asciiTheme="majorHAnsi" w:hAnsiTheme="majorHAnsi"/>
        </w:rPr>
        <w:t xml:space="preserve">igure </w:t>
      </w:r>
      <w:r w:rsidR="000919BF">
        <w:rPr>
          <w:rFonts w:asciiTheme="majorHAnsi" w:hAnsiTheme="majorHAnsi"/>
        </w:rPr>
        <w:t>a</w:t>
      </w:r>
      <w:r>
        <w:rPr>
          <w:rFonts w:asciiTheme="majorHAnsi" w:hAnsiTheme="majorHAnsi"/>
        </w:rPr>
        <w:t xml:space="preserve">3]. Click on “Sync” to finish adding the gifts. </w:t>
      </w:r>
    </w:p>
    <w:p w:rsidR="000223F6" w:rsidRPr="000223F6" w:rsidRDefault="000223F6" w:rsidP="000223F6">
      <w:pPr>
        <w:pStyle w:val="ListParagraph"/>
        <w:rPr>
          <w:rFonts w:asciiTheme="majorHAnsi" w:hAnsiTheme="majorHAnsi"/>
        </w:rPr>
      </w:pPr>
    </w:p>
    <w:p w:rsidR="000223F6" w:rsidRDefault="000223F6" w:rsidP="000919BF">
      <w:pPr>
        <w:pStyle w:val="ListParagraph"/>
        <w:ind w:left="1440"/>
        <w:jc w:val="center"/>
        <w:rPr>
          <w:rFonts w:asciiTheme="majorHAnsi" w:hAnsiTheme="majorHAnsi"/>
        </w:rPr>
      </w:pPr>
      <w:r>
        <w:rPr>
          <w:noProof/>
        </w:rPr>
        <w:lastRenderedPageBreak/>
        <w:drawing>
          <wp:inline distT="0" distB="0" distL="0" distR="0" wp14:anchorId="4095AF28" wp14:editId="02DD0E4C">
            <wp:extent cx="3619500" cy="232961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619500" cy="2329613"/>
                    </a:xfrm>
                    <a:prstGeom prst="rect">
                      <a:avLst/>
                    </a:prstGeom>
                  </pic:spPr>
                </pic:pic>
              </a:graphicData>
            </a:graphic>
          </wp:inline>
        </w:drawing>
      </w:r>
    </w:p>
    <w:p w:rsidR="000919BF" w:rsidRDefault="000919BF" w:rsidP="000919BF">
      <w:pPr>
        <w:pStyle w:val="ListParagraph"/>
        <w:ind w:left="1440"/>
        <w:jc w:val="center"/>
        <w:rPr>
          <w:rFonts w:asciiTheme="majorHAnsi" w:hAnsiTheme="majorHAnsi"/>
        </w:rPr>
      </w:pPr>
      <w:r>
        <w:rPr>
          <w:rFonts w:asciiTheme="majorHAnsi" w:hAnsiTheme="majorHAnsi"/>
        </w:rPr>
        <w:t>Figure a</w:t>
      </w:r>
      <w:r w:rsidR="008333E4">
        <w:rPr>
          <w:rFonts w:asciiTheme="majorHAnsi" w:hAnsiTheme="majorHAnsi"/>
        </w:rPr>
        <w:t>5</w:t>
      </w:r>
      <w:r>
        <w:rPr>
          <w:rFonts w:asciiTheme="majorHAnsi" w:hAnsiTheme="majorHAnsi"/>
        </w:rPr>
        <w:t xml:space="preserve"> – DataSync Gift Summary</w:t>
      </w:r>
    </w:p>
    <w:p w:rsidR="000223F6" w:rsidRDefault="000223F6" w:rsidP="000223F6">
      <w:pPr>
        <w:pStyle w:val="ListParagraph"/>
        <w:ind w:left="1440"/>
        <w:rPr>
          <w:rFonts w:asciiTheme="majorHAnsi" w:hAnsiTheme="majorHAnsi"/>
        </w:rPr>
      </w:pPr>
    </w:p>
    <w:p w:rsidR="00F81062" w:rsidRDefault="00F81062" w:rsidP="00F81062">
      <w:pPr>
        <w:pStyle w:val="ListParagraph"/>
        <w:numPr>
          <w:ilvl w:val="0"/>
          <w:numId w:val="4"/>
        </w:numPr>
        <w:rPr>
          <w:rFonts w:asciiTheme="majorHAnsi" w:hAnsiTheme="majorHAnsi"/>
        </w:rPr>
      </w:pPr>
      <w:r>
        <w:rPr>
          <w:rFonts w:asciiTheme="majorHAnsi" w:hAnsiTheme="majorHAnsi"/>
        </w:rPr>
        <w:t>This step is the reversal of step 3; if you skipped step 3, then you may also skip this step.</w:t>
      </w:r>
    </w:p>
    <w:p w:rsidR="00C74486" w:rsidRPr="00C74486" w:rsidRDefault="00F81062" w:rsidP="00C74486">
      <w:pPr>
        <w:pStyle w:val="ListParagraph"/>
        <w:ind w:left="1800"/>
        <w:rPr>
          <w:rFonts w:asciiTheme="majorHAnsi" w:hAnsiTheme="majorHAnsi"/>
          <w:sz w:val="24"/>
        </w:rPr>
      </w:pPr>
      <w:r w:rsidRPr="00C74486">
        <w:rPr>
          <w:rFonts w:asciiTheme="majorHAnsi" w:hAnsiTheme="majorHAnsi"/>
        </w:rPr>
        <w:t>To re-enable automatic tasks after you have imported all your gifts</w:t>
      </w:r>
      <w:r w:rsidR="00C74486" w:rsidRPr="00C74486">
        <w:rPr>
          <w:rFonts w:asciiTheme="majorHAnsi" w:hAnsiTheme="majorHAnsi"/>
        </w:rPr>
        <w:t>:</w:t>
      </w:r>
    </w:p>
    <w:p w:rsidR="00C74486" w:rsidRDefault="00C74486" w:rsidP="00C74486">
      <w:pPr>
        <w:pStyle w:val="ListParagraph"/>
        <w:numPr>
          <w:ilvl w:val="0"/>
          <w:numId w:val="14"/>
        </w:numPr>
        <w:rPr>
          <w:rFonts w:asciiTheme="majorHAnsi" w:hAnsiTheme="majorHAnsi"/>
          <w:sz w:val="24"/>
        </w:rPr>
      </w:pPr>
      <w:r w:rsidRPr="00C74486">
        <w:rPr>
          <w:rFonts w:asciiTheme="majorHAnsi" w:hAnsiTheme="majorHAnsi"/>
          <w:sz w:val="24"/>
        </w:rPr>
        <w:t>Select Tools in the top menu bar, and click on “Options”</w:t>
      </w:r>
      <w:r>
        <w:rPr>
          <w:rFonts w:asciiTheme="majorHAnsi" w:hAnsiTheme="majorHAnsi"/>
          <w:sz w:val="24"/>
        </w:rPr>
        <w:t xml:space="preserve"> [Figure a1]</w:t>
      </w:r>
    </w:p>
    <w:p w:rsidR="00C74486" w:rsidRPr="00C74486" w:rsidRDefault="00C74486" w:rsidP="00C74486">
      <w:pPr>
        <w:pStyle w:val="ListParagraph"/>
        <w:numPr>
          <w:ilvl w:val="0"/>
          <w:numId w:val="14"/>
        </w:numPr>
        <w:rPr>
          <w:rFonts w:asciiTheme="majorHAnsi" w:hAnsiTheme="majorHAnsi"/>
          <w:sz w:val="24"/>
        </w:rPr>
      </w:pPr>
      <w:r w:rsidRPr="00C74486">
        <w:rPr>
          <w:rFonts w:asciiTheme="majorHAnsi" w:hAnsiTheme="majorHAnsi"/>
          <w:sz w:val="24"/>
        </w:rPr>
        <w:t>In the Options dialog, select the “Gifts”</w:t>
      </w:r>
      <w:r>
        <w:rPr>
          <w:rFonts w:asciiTheme="majorHAnsi" w:hAnsiTheme="majorHAnsi"/>
          <w:sz w:val="24"/>
        </w:rPr>
        <w:t xml:space="preserve"> tag and </w:t>
      </w:r>
      <w:r w:rsidRPr="00C74486">
        <w:rPr>
          <w:rFonts w:asciiTheme="majorHAnsi" w:hAnsiTheme="majorHAnsi"/>
          <w:sz w:val="24"/>
        </w:rPr>
        <w:t>check the “Enable Automatic Actions for New Gifts” option [Figure a2].</w:t>
      </w:r>
    </w:p>
    <w:p w:rsidR="00F81062" w:rsidRDefault="00F81062" w:rsidP="00F81062">
      <w:pPr>
        <w:pStyle w:val="ListParagraph"/>
        <w:ind w:left="1440"/>
        <w:rPr>
          <w:rFonts w:asciiTheme="majorHAnsi" w:hAnsiTheme="majorHAnsi"/>
        </w:rPr>
      </w:pPr>
    </w:p>
    <w:p w:rsidR="0079682E" w:rsidRDefault="0079682E" w:rsidP="0079682E">
      <w:pPr>
        <w:rPr>
          <w:rFonts w:asciiTheme="majorHAnsi" w:hAnsiTheme="majorHAnsi"/>
        </w:rPr>
      </w:pPr>
      <w:r>
        <w:rPr>
          <w:rFonts w:asciiTheme="majorHAnsi" w:hAnsiTheme="majorHAnsi"/>
        </w:rPr>
        <w:t xml:space="preserve">That’s it, you’re done! </w:t>
      </w: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F41E06" w:rsidRDefault="00F41E06" w:rsidP="0079682E">
      <w:pPr>
        <w:pStyle w:val="ListParagraph"/>
        <w:jc w:val="center"/>
        <w:rPr>
          <w:rFonts w:asciiTheme="majorHAnsi" w:hAnsiTheme="majorHAnsi"/>
          <w:b/>
          <w:sz w:val="40"/>
        </w:rPr>
      </w:pPr>
    </w:p>
    <w:p w:rsidR="0079682E" w:rsidRPr="000919BF" w:rsidRDefault="0079682E" w:rsidP="0079682E">
      <w:pPr>
        <w:pStyle w:val="ListParagraph"/>
        <w:jc w:val="center"/>
        <w:rPr>
          <w:rFonts w:asciiTheme="majorHAnsi" w:hAnsiTheme="majorHAnsi"/>
          <w:b/>
          <w:sz w:val="40"/>
        </w:rPr>
      </w:pPr>
      <w:r w:rsidRPr="000919BF">
        <w:rPr>
          <w:rFonts w:asciiTheme="majorHAnsi" w:hAnsiTheme="majorHAnsi"/>
          <w:b/>
          <w:sz w:val="40"/>
        </w:rPr>
        <w:lastRenderedPageBreak/>
        <w:t>Importing GCM TntMPD Donor information</w:t>
      </w:r>
    </w:p>
    <w:p w:rsidR="0079682E" w:rsidRDefault="0079682E" w:rsidP="0079682E">
      <w:pPr>
        <w:pStyle w:val="ListParagraph"/>
        <w:jc w:val="center"/>
        <w:rPr>
          <w:rFonts w:asciiTheme="majorHAnsi" w:hAnsiTheme="majorHAnsi"/>
          <w:b/>
          <w:sz w:val="32"/>
        </w:rPr>
      </w:pPr>
    </w:p>
    <w:p w:rsidR="0079682E" w:rsidRDefault="0079682E" w:rsidP="0079682E">
      <w:pPr>
        <w:pStyle w:val="ListParagraph"/>
        <w:rPr>
          <w:rFonts w:asciiTheme="majorHAnsi" w:hAnsiTheme="majorHAnsi"/>
          <w:sz w:val="24"/>
        </w:rPr>
      </w:pPr>
      <w:r>
        <w:rPr>
          <w:rFonts w:asciiTheme="majorHAnsi" w:hAnsiTheme="majorHAnsi"/>
          <w:sz w:val="24"/>
        </w:rPr>
        <w:t>The donor information sync file is used to update your donor contact information with the most up-to-date information on our database. This file will sync your donor information only; gift information will not be updated!</w:t>
      </w:r>
    </w:p>
    <w:p w:rsidR="0079682E" w:rsidRDefault="0079682E" w:rsidP="0079682E">
      <w:pPr>
        <w:pStyle w:val="ListParagraph"/>
        <w:rPr>
          <w:rFonts w:asciiTheme="majorHAnsi" w:hAnsiTheme="majorHAnsi"/>
          <w:sz w:val="24"/>
        </w:rPr>
      </w:pPr>
      <w:r>
        <w:rPr>
          <w:rFonts w:asciiTheme="majorHAnsi" w:hAnsiTheme="majorHAnsi"/>
          <w:sz w:val="24"/>
        </w:rPr>
        <w:t xml:space="preserve">For first time import, we suggest using the DataSync file. </w:t>
      </w:r>
    </w:p>
    <w:p w:rsidR="0039773E" w:rsidRDefault="0039773E" w:rsidP="0079682E">
      <w:pPr>
        <w:pStyle w:val="ListParagraph"/>
        <w:rPr>
          <w:rFonts w:asciiTheme="majorHAnsi" w:hAnsiTheme="majorHAnsi"/>
          <w:sz w:val="24"/>
        </w:rPr>
      </w:pPr>
    </w:p>
    <w:p w:rsidR="00EC575A" w:rsidRDefault="0039773E" w:rsidP="0079682E">
      <w:pPr>
        <w:pStyle w:val="ListParagraph"/>
        <w:rPr>
          <w:rFonts w:asciiTheme="majorHAnsi" w:hAnsiTheme="majorHAnsi"/>
          <w:sz w:val="24"/>
        </w:rPr>
      </w:pPr>
      <w:r>
        <w:rPr>
          <w:rFonts w:asciiTheme="majorHAnsi" w:hAnsiTheme="majorHAnsi"/>
          <w:sz w:val="24"/>
        </w:rPr>
        <w:t xml:space="preserve">For the most part, the process of importing Donor information is identical to importing a DataSync file. </w:t>
      </w:r>
    </w:p>
    <w:p w:rsidR="00EC575A" w:rsidRDefault="00EC575A" w:rsidP="0079682E">
      <w:pPr>
        <w:pStyle w:val="ListParagraph"/>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17" w:history="1">
        <w:r w:rsidRPr="00E829B6">
          <w:rPr>
            <w:rStyle w:val="Hyperlink"/>
            <w:rFonts w:asciiTheme="majorHAnsi" w:hAnsiTheme="majorHAnsi"/>
            <w:sz w:val="24"/>
          </w:rPr>
          <w:t>https://www.gcmstaff.net</w:t>
        </w:r>
      </w:hyperlink>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Click on the “</w:t>
      </w:r>
      <w:r w:rsidRPr="0079682E">
        <w:rPr>
          <w:rFonts w:asciiTheme="majorHAnsi" w:hAnsiTheme="majorHAnsi"/>
          <w:b/>
          <w:sz w:val="24"/>
        </w:rPr>
        <w:t xml:space="preserve">Download </w:t>
      </w:r>
      <w:r>
        <w:rPr>
          <w:rFonts w:asciiTheme="majorHAnsi" w:hAnsiTheme="majorHAnsi"/>
          <w:b/>
          <w:sz w:val="24"/>
        </w:rPr>
        <w:t>Donor Data</w:t>
      </w:r>
      <w:r>
        <w:rPr>
          <w:rFonts w:asciiTheme="majorHAnsi" w:hAnsiTheme="majorHAnsi"/>
          <w:sz w:val="24"/>
        </w:rPr>
        <w:t xml:space="preserve">” button to download your personal GCM TntMPD Donor information sync file. This file is created the moment you click the button, so it will always have the most up to date data. </w:t>
      </w: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t xml:space="preserve">If your TntMPD installation was associated with .tntmpd file types, you can simply double click the downloaded file. </w:t>
      </w:r>
    </w:p>
    <w:p w:rsidR="00F41E06" w:rsidRDefault="00EC575A" w:rsidP="00F41E06">
      <w:pPr>
        <w:pStyle w:val="ListParagraph"/>
        <w:ind w:left="1440"/>
        <w:rPr>
          <w:rFonts w:asciiTheme="majorHAnsi" w:hAnsiTheme="majorHAnsi"/>
          <w:sz w:val="24"/>
        </w:rPr>
      </w:pPr>
      <w:r>
        <w:rPr>
          <w:rFonts w:asciiTheme="majorHAnsi" w:hAnsiTheme="majorHAnsi"/>
          <w:sz w:val="24"/>
        </w:rPr>
        <w:t xml:space="preserve">Otherwise, in the TntMPD program, click on Tools (in the top menu bar) and select “Address and Gift Import from File,” and browse to your downloaded </w:t>
      </w:r>
      <w:r w:rsidR="00F41E06">
        <w:rPr>
          <w:rFonts w:asciiTheme="majorHAnsi" w:hAnsiTheme="majorHAnsi"/>
          <w:sz w:val="24"/>
        </w:rPr>
        <w:t>file [Figure b1].</w:t>
      </w:r>
    </w:p>
    <w:p w:rsidR="00F41E06" w:rsidRDefault="00F41E06" w:rsidP="00F41E06">
      <w:pPr>
        <w:pStyle w:val="ListParagraph"/>
        <w:ind w:left="1440"/>
        <w:jc w:val="center"/>
        <w:rPr>
          <w:rFonts w:asciiTheme="majorHAnsi" w:hAnsiTheme="majorHAnsi"/>
          <w:sz w:val="24"/>
        </w:rPr>
      </w:pPr>
      <w:r>
        <w:rPr>
          <w:rFonts w:asciiTheme="majorHAnsi" w:hAnsiTheme="majorHAnsi"/>
          <w:noProof/>
          <w:sz w:val="24"/>
        </w:rPr>
        <w:drawing>
          <wp:inline distT="0" distB="0" distL="0" distR="0" wp14:anchorId="418DC962" wp14:editId="777383CC">
            <wp:extent cx="2457450" cy="2590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F41E06" w:rsidRDefault="00F41E06" w:rsidP="00F41E06">
      <w:pPr>
        <w:pStyle w:val="ListParagraph"/>
        <w:ind w:left="1440"/>
        <w:jc w:val="center"/>
        <w:rPr>
          <w:rFonts w:asciiTheme="majorHAnsi" w:hAnsiTheme="majorHAnsi"/>
          <w:sz w:val="24"/>
        </w:rPr>
      </w:pPr>
      <w:r>
        <w:rPr>
          <w:rFonts w:asciiTheme="majorHAnsi" w:hAnsiTheme="majorHAnsi"/>
          <w:sz w:val="24"/>
        </w:rPr>
        <w:t>Figure b1 – Address and Gift Input from File</w:t>
      </w:r>
    </w:p>
    <w:p w:rsidR="00EC575A" w:rsidRDefault="00EC575A" w:rsidP="00EC575A">
      <w:pPr>
        <w:pStyle w:val="ListParagraph"/>
        <w:ind w:left="1440"/>
        <w:rPr>
          <w:rFonts w:asciiTheme="majorHAnsi" w:hAnsiTheme="majorHAnsi"/>
          <w:sz w:val="24"/>
        </w:rPr>
      </w:pP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Pr>
          <w:rFonts w:asciiTheme="majorHAnsi" w:hAnsiTheme="majorHAnsi"/>
          <w:sz w:val="24"/>
        </w:rPr>
        <w:lastRenderedPageBreak/>
        <w:t>You might be prompted to find the matching country from a drop down. Select the correct option</w:t>
      </w:r>
      <w:r w:rsidR="00740564">
        <w:rPr>
          <w:rFonts w:asciiTheme="majorHAnsi" w:hAnsiTheme="majorHAnsi"/>
          <w:sz w:val="24"/>
        </w:rPr>
        <w:t xml:space="preserve"> [Figure b</w:t>
      </w:r>
      <w:r w:rsidR="00F41E06">
        <w:rPr>
          <w:rFonts w:asciiTheme="majorHAnsi" w:hAnsiTheme="majorHAnsi"/>
          <w:sz w:val="24"/>
        </w:rPr>
        <w:t>2</w:t>
      </w:r>
      <w:r w:rsidR="00740564">
        <w:rPr>
          <w:rFonts w:asciiTheme="majorHAnsi" w:hAnsiTheme="majorHAnsi"/>
          <w:sz w:val="24"/>
        </w:rPr>
        <w:t>]</w:t>
      </w:r>
      <w:r>
        <w:rPr>
          <w:rFonts w:asciiTheme="majorHAnsi" w:hAnsiTheme="majorHAnsi"/>
          <w:sz w:val="24"/>
        </w:rPr>
        <w:t>.</w:t>
      </w:r>
    </w:p>
    <w:p w:rsidR="00EC575A" w:rsidRDefault="00EC575A" w:rsidP="00EC575A">
      <w:pPr>
        <w:pStyle w:val="ListParagraph"/>
        <w:ind w:left="1440"/>
        <w:jc w:val="center"/>
        <w:rPr>
          <w:rFonts w:asciiTheme="majorHAnsi" w:hAnsiTheme="majorHAnsi"/>
          <w:sz w:val="24"/>
        </w:rPr>
      </w:pPr>
      <w:r>
        <w:rPr>
          <w:noProof/>
        </w:rPr>
        <w:drawing>
          <wp:inline distT="0" distB="0" distL="0" distR="0" wp14:anchorId="0FE2FF4F" wp14:editId="126928D5">
            <wp:extent cx="2524125" cy="154305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524125" cy="1543050"/>
                    </a:xfrm>
                    <a:prstGeom prst="rect">
                      <a:avLst/>
                    </a:prstGeom>
                  </pic:spPr>
                </pic:pic>
              </a:graphicData>
            </a:graphic>
          </wp:inline>
        </w:drawing>
      </w:r>
    </w:p>
    <w:p w:rsidR="00740564" w:rsidRDefault="00740564" w:rsidP="00EC575A">
      <w:pPr>
        <w:pStyle w:val="ListParagraph"/>
        <w:ind w:left="1440"/>
        <w:jc w:val="center"/>
        <w:rPr>
          <w:rFonts w:asciiTheme="majorHAnsi" w:hAnsiTheme="majorHAnsi"/>
          <w:sz w:val="24"/>
        </w:rPr>
      </w:pPr>
      <w:r>
        <w:rPr>
          <w:rFonts w:asciiTheme="majorHAnsi" w:hAnsiTheme="majorHAnsi"/>
          <w:sz w:val="24"/>
        </w:rPr>
        <w:t>Figure b</w:t>
      </w:r>
      <w:r w:rsidR="00F41E06">
        <w:rPr>
          <w:rFonts w:asciiTheme="majorHAnsi" w:hAnsiTheme="majorHAnsi"/>
          <w:sz w:val="24"/>
        </w:rPr>
        <w:t>2</w:t>
      </w:r>
      <w:r>
        <w:rPr>
          <w:rFonts w:asciiTheme="majorHAnsi" w:hAnsiTheme="majorHAnsi"/>
          <w:sz w:val="24"/>
        </w:rPr>
        <w:t xml:space="preserve"> – Find Country Window</w:t>
      </w:r>
    </w:p>
    <w:p w:rsidR="00EC575A" w:rsidRDefault="00EC575A" w:rsidP="00EC575A">
      <w:pPr>
        <w:pStyle w:val="ListParagraph"/>
        <w:ind w:left="1440"/>
        <w:rPr>
          <w:rFonts w:asciiTheme="majorHAnsi" w:hAnsiTheme="majorHAnsi"/>
          <w:sz w:val="24"/>
        </w:rPr>
      </w:pPr>
    </w:p>
    <w:p w:rsidR="00EC575A" w:rsidRDefault="00EC575A" w:rsidP="00EC575A">
      <w:pPr>
        <w:pStyle w:val="ListParagraph"/>
        <w:numPr>
          <w:ilvl w:val="0"/>
          <w:numId w:val="6"/>
        </w:numPr>
        <w:rPr>
          <w:rFonts w:asciiTheme="majorHAnsi" w:hAnsiTheme="majorHAnsi"/>
          <w:sz w:val="24"/>
        </w:rPr>
      </w:pPr>
      <w:r w:rsidRPr="00EC575A">
        <w:rPr>
          <w:rFonts w:asciiTheme="majorHAnsi" w:hAnsiTheme="majorHAnsi"/>
          <w:sz w:val="24"/>
        </w:rPr>
        <w:t>TntMPD will analyze the Donor sync file and compare it against the existing contacts in your TntMPD database. You will be presented with a summary screen that shows you the number of new co</w:t>
      </w:r>
      <w:r w:rsidR="00F41E06">
        <w:rPr>
          <w:rFonts w:asciiTheme="majorHAnsi" w:hAnsiTheme="majorHAnsi"/>
          <w:sz w:val="24"/>
        </w:rPr>
        <w:t>ntacts to be imported [figure b3</w:t>
      </w:r>
      <w:r w:rsidRPr="00EC575A">
        <w:rPr>
          <w:rFonts w:asciiTheme="majorHAnsi" w:hAnsiTheme="majorHAnsi"/>
          <w:sz w:val="24"/>
        </w:rPr>
        <w:t xml:space="preserve">]. Please note that this does not indicate the number of modified accounts, if the number of new accounts is 0, the sync file may still contain updated data for your existing contacts! </w:t>
      </w:r>
    </w:p>
    <w:p w:rsidR="00D7749C" w:rsidRDefault="00D7749C" w:rsidP="00D7749C">
      <w:pPr>
        <w:pStyle w:val="ListParagraph"/>
        <w:ind w:left="1440"/>
        <w:rPr>
          <w:rFonts w:asciiTheme="majorHAnsi" w:hAnsiTheme="majorHAnsi"/>
          <w:sz w:val="24"/>
        </w:rPr>
      </w:pPr>
    </w:p>
    <w:p w:rsidR="00D7749C" w:rsidRDefault="00D7749C" w:rsidP="00D7749C">
      <w:pPr>
        <w:pStyle w:val="ListParagraph"/>
        <w:ind w:left="1440"/>
        <w:rPr>
          <w:rFonts w:asciiTheme="majorHAnsi" w:hAnsiTheme="majorHAnsi"/>
          <w:sz w:val="24"/>
        </w:rPr>
      </w:pPr>
      <w:r>
        <w:rPr>
          <w:rFonts w:asciiTheme="majorHAnsi" w:hAnsiTheme="majorHAnsi"/>
          <w:sz w:val="24"/>
        </w:rPr>
        <w:t>If you already have GCM donor information in your TntMPD database, please check the “Try to match new accounts with existing contacts” box [</w:t>
      </w:r>
      <w:r w:rsidR="00740564">
        <w:rPr>
          <w:rFonts w:asciiTheme="majorHAnsi" w:hAnsiTheme="majorHAnsi"/>
          <w:sz w:val="24"/>
        </w:rPr>
        <w:t>F</w:t>
      </w:r>
      <w:r>
        <w:rPr>
          <w:rFonts w:asciiTheme="majorHAnsi" w:hAnsiTheme="majorHAnsi"/>
          <w:sz w:val="24"/>
        </w:rPr>
        <w:t>igure b</w:t>
      </w:r>
      <w:r w:rsidR="00740564">
        <w:rPr>
          <w:rFonts w:asciiTheme="majorHAnsi" w:hAnsiTheme="majorHAnsi"/>
          <w:sz w:val="24"/>
        </w:rPr>
        <w:t>2</w:t>
      </w:r>
      <w:r>
        <w:rPr>
          <w:rFonts w:asciiTheme="majorHAnsi" w:hAnsiTheme="majorHAnsi"/>
          <w:sz w:val="24"/>
        </w:rPr>
        <w:t xml:space="preserve">] to insure no duplicate contacts are created. </w:t>
      </w:r>
    </w:p>
    <w:p w:rsidR="00EC575A" w:rsidRDefault="00822EA4" w:rsidP="00822EA4">
      <w:pPr>
        <w:pStyle w:val="ListParagraph"/>
        <w:ind w:left="1440"/>
        <w:jc w:val="center"/>
        <w:rPr>
          <w:rFonts w:asciiTheme="majorHAnsi" w:hAnsiTheme="majorHAnsi"/>
          <w:sz w:val="24"/>
        </w:rPr>
      </w:pPr>
      <w:r>
        <w:rPr>
          <w:noProof/>
        </w:rPr>
        <w:drawing>
          <wp:inline distT="0" distB="0" distL="0" distR="0" wp14:anchorId="25814AC8" wp14:editId="6C1EAA9A">
            <wp:extent cx="4457700" cy="2762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457700" cy="2762250"/>
                    </a:xfrm>
                    <a:prstGeom prst="rect">
                      <a:avLst/>
                    </a:prstGeom>
                  </pic:spPr>
                </pic:pic>
              </a:graphicData>
            </a:graphic>
          </wp:inline>
        </w:drawing>
      </w:r>
    </w:p>
    <w:p w:rsidR="00740564" w:rsidRDefault="00740564" w:rsidP="00822EA4">
      <w:pPr>
        <w:pStyle w:val="ListParagraph"/>
        <w:ind w:left="1440"/>
        <w:jc w:val="center"/>
        <w:rPr>
          <w:rFonts w:asciiTheme="majorHAnsi" w:hAnsiTheme="majorHAnsi"/>
          <w:sz w:val="24"/>
        </w:rPr>
      </w:pPr>
      <w:r>
        <w:rPr>
          <w:rFonts w:asciiTheme="majorHAnsi" w:hAnsiTheme="majorHAnsi"/>
          <w:sz w:val="24"/>
        </w:rPr>
        <w:t>Figure b</w:t>
      </w:r>
      <w:r w:rsidR="00F41E06">
        <w:rPr>
          <w:rFonts w:asciiTheme="majorHAnsi" w:hAnsiTheme="majorHAnsi"/>
          <w:sz w:val="24"/>
        </w:rPr>
        <w:t>3</w:t>
      </w:r>
      <w:r>
        <w:rPr>
          <w:rFonts w:asciiTheme="majorHAnsi" w:hAnsiTheme="majorHAnsi"/>
          <w:sz w:val="24"/>
        </w:rPr>
        <w:t xml:space="preserve"> – Sync File Summary</w:t>
      </w:r>
    </w:p>
    <w:p w:rsidR="00D7749C" w:rsidRDefault="00D7749C" w:rsidP="00D7749C">
      <w:pPr>
        <w:pStyle w:val="ListParagraph"/>
        <w:ind w:left="1440"/>
        <w:rPr>
          <w:rFonts w:asciiTheme="majorHAnsi" w:hAnsiTheme="majorHAnsi"/>
          <w:sz w:val="24"/>
        </w:rPr>
      </w:pPr>
    </w:p>
    <w:p w:rsidR="00D7749C" w:rsidRDefault="00D7749C" w:rsidP="00D7749C">
      <w:pPr>
        <w:pStyle w:val="ListParagraph"/>
        <w:numPr>
          <w:ilvl w:val="0"/>
          <w:numId w:val="6"/>
        </w:numPr>
        <w:rPr>
          <w:rFonts w:asciiTheme="majorHAnsi" w:hAnsiTheme="majorHAnsi"/>
          <w:sz w:val="24"/>
        </w:rPr>
      </w:pPr>
      <w:r>
        <w:rPr>
          <w:rFonts w:asciiTheme="majorHAnsi" w:hAnsiTheme="majorHAnsi"/>
          <w:sz w:val="24"/>
        </w:rPr>
        <w:t>Pressing “Next,” you will be prompted with a “Confirm Match” window for each new contact [Fig</w:t>
      </w:r>
      <w:r w:rsidR="00F41E06">
        <w:rPr>
          <w:rFonts w:asciiTheme="majorHAnsi" w:hAnsiTheme="majorHAnsi"/>
          <w:sz w:val="24"/>
        </w:rPr>
        <w:t>ure b4</w:t>
      </w:r>
      <w:r>
        <w:rPr>
          <w:rFonts w:asciiTheme="majorHAnsi" w:hAnsiTheme="majorHAnsi"/>
          <w:sz w:val="24"/>
        </w:rPr>
        <w:t>]. This window will contain a list of contacts that have information (name, address, etc)</w:t>
      </w:r>
      <w:r w:rsidR="008333E4">
        <w:rPr>
          <w:rFonts w:asciiTheme="majorHAnsi" w:hAnsiTheme="majorHAnsi"/>
          <w:sz w:val="24"/>
        </w:rPr>
        <w:t xml:space="preserve"> similar</w:t>
      </w:r>
      <w:r>
        <w:rPr>
          <w:rFonts w:asciiTheme="majorHAnsi" w:hAnsiTheme="majorHAnsi"/>
          <w:sz w:val="24"/>
        </w:rPr>
        <w:t xml:space="preserve"> to the new contact. If the contact already exists, then </w:t>
      </w:r>
      <w:r>
        <w:rPr>
          <w:rFonts w:asciiTheme="majorHAnsi" w:hAnsiTheme="majorHAnsi"/>
          <w:sz w:val="24"/>
        </w:rPr>
        <w:lastRenderedPageBreak/>
        <w:t xml:space="preserve">select the correct match and press the “Yes” button. </w:t>
      </w:r>
      <w:r>
        <w:rPr>
          <w:rFonts w:asciiTheme="majorHAnsi" w:hAnsiTheme="majorHAnsi"/>
          <w:sz w:val="24"/>
        </w:rPr>
        <w:br/>
        <w:t>Otherwise, click on “</w:t>
      </w:r>
      <w:r w:rsidR="000848A3">
        <w:rPr>
          <w:rFonts w:asciiTheme="majorHAnsi" w:hAnsiTheme="majorHAnsi"/>
          <w:sz w:val="24"/>
        </w:rPr>
        <w:t>No Match,</w:t>
      </w:r>
      <w:r>
        <w:rPr>
          <w:rFonts w:asciiTheme="majorHAnsi" w:hAnsiTheme="majorHAnsi"/>
          <w:sz w:val="24"/>
        </w:rPr>
        <w:t xml:space="preserve">” and a </w:t>
      </w:r>
      <w:r w:rsidR="000848A3">
        <w:rPr>
          <w:rFonts w:asciiTheme="majorHAnsi" w:hAnsiTheme="majorHAnsi"/>
          <w:sz w:val="24"/>
        </w:rPr>
        <w:t xml:space="preserve">new record will be created. </w:t>
      </w:r>
    </w:p>
    <w:p w:rsidR="000848A3" w:rsidRDefault="000848A3" w:rsidP="000848A3">
      <w:pPr>
        <w:pStyle w:val="ListParagraph"/>
        <w:ind w:left="1440"/>
        <w:rPr>
          <w:rFonts w:asciiTheme="majorHAnsi" w:hAnsiTheme="majorHAnsi"/>
          <w:sz w:val="24"/>
        </w:rPr>
      </w:pPr>
    </w:p>
    <w:p w:rsidR="000848A3" w:rsidRDefault="000848A3" w:rsidP="000848A3">
      <w:pPr>
        <w:pStyle w:val="ListParagraph"/>
        <w:ind w:left="1440"/>
        <w:rPr>
          <w:rFonts w:asciiTheme="majorHAnsi" w:hAnsiTheme="majorHAnsi"/>
          <w:sz w:val="24"/>
        </w:rPr>
      </w:pPr>
      <w:r>
        <w:rPr>
          <w:rFonts w:asciiTheme="majorHAnsi" w:hAnsiTheme="majorHAnsi"/>
          <w:sz w:val="24"/>
        </w:rPr>
        <w:t>If TntMPD cannot find a close match, it will present you with the full list of your contacts to choose from.</w:t>
      </w:r>
    </w:p>
    <w:p w:rsidR="00D7749C" w:rsidRDefault="00D7749C" w:rsidP="00822EA4">
      <w:pPr>
        <w:pStyle w:val="ListParagraph"/>
        <w:ind w:left="1440"/>
        <w:jc w:val="center"/>
        <w:rPr>
          <w:rFonts w:asciiTheme="majorHAnsi" w:hAnsiTheme="majorHAnsi"/>
          <w:sz w:val="24"/>
        </w:rPr>
      </w:pPr>
      <w:r w:rsidRPr="00D7749C">
        <w:rPr>
          <w:rFonts w:asciiTheme="majorHAnsi" w:hAnsiTheme="majorHAnsi"/>
          <w:noProof/>
          <w:sz w:val="24"/>
        </w:rPr>
        <w:drawing>
          <wp:inline distT="0" distB="0" distL="0" distR="0" wp14:anchorId="274301AD" wp14:editId="41C961D4">
            <wp:extent cx="2762250" cy="38576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2762250" cy="3857625"/>
                    </a:xfrm>
                    <a:prstGeom prst="rect">
                      <a:avLst/>
                    </a:prstGeom>
                  </pic:spPr>
                </pic:pic>
              </a:graphicData>
            </a:graphic>
          </wp:inline>
        </w:drawing>
      </w:r>
    </w:p>
    <w:p w:rsidR="00740564" w:rsidRDefault="00F41E06" w:rsidP="00822EA4">
      <w:pPr>
        <w:pStyle w:val="ListParagraph"/>
        <w:ind w:left="1440"/>
        <w:jc w:val="center"/>
        <w:rPr>
          <w:rFonts w:asciiTheme="majorHAnsi" w:hAnsiTheme="majorHAnsi"/>
          <w:sz w:val="24"/>
        </w:rPr>
      </w:pPr>
      <w:r>
        <w:rPr>
          <w:rFonts w:asciiTheme="majorHAnsi" w:hAnsiTheme="majorHAnsi"/>
          <w:sz w:val="24"/>
        </w:rPr>
        <w:t xml:space="preserve">Figure b4 </w:t>
      </w:r>
      <w:r w:rsidR="00740564">
        <w:rPr>
          <w:rFonts w:asciiTheme="majorHAnsi" w:hAnsiTheme="majorHAnsi"/>
          <w:sz w:val="24"/>
        </w:rPr>
        <w:t>– Confirm Match Window</w:t>
      </w:r>
    </w:p>
    <w:p w:rsidR="00EC575A" w:rsidRDefault="00EC575A" w:rsidP="00EC575A">
      <w:pPr>
        <w:pStyle w:val="ListParagraph"/>
        <w:ind w:left="1440"/>
        <w:rPr>
          <w:rFonts w:asciiTheme="majorHAnsi" w:hAnsiTheme="majorHAnsi"/>
          <w:sz w:val="24"/>
        </w:rPr>
      </w:pPr>
    </w:p>
    <w:p w:rsidR="0079682E" w:rsidRDefault="00EC575A" w:rsidP="0079682E">
      <w:pPr>
        <w:pStyle w:val="ListParagraph"/>
        <w:numPr>
          <w:ilvl w:val="0"/>
          <w:numId w:val="6"/>
        </w:numPr>
        <w:rPr>
          <w:rFonts w:asciiTheme="majorHAnsi" w:hAnsiTheme="majorHAnsi"/>
        </w:rPr>
      </w:pPr>
      <w:r w:rsidRPr="000848A3">
        <w:rPr>
          <w:rFonts w:asciiTheme="majorHAnsi" w:hAnsiTheme="majorHAnsi"/>
        </w:rPr>
        <w:t xml:space="preserve">Clicking “Next” on the previous window, you will have the opportunity to customize which contacts to add to your TntMPD database. By default, all contacts in the </w:t>
      </w:r>
      <w:r w:rsidR="000848A3" w:rsidRPr="000848A3">
        <w:rPr>
          <w:rFonts w:asciiTheme="majorHAnsi" w:hAnsiTheme="majorHAnsi"/>
        </w:rPr>
        <w:t>Donor sync</w:t>
      </w:r>
      <w:r w:rsidRPr="000848A3">
        <w:rPr>
          <w:rFonts w:asciiTheme="majorHAnsi" w:hAnsiTheme="majorHAnsi"/>
        </w:rPr>
        <w:t xml:space="preserve"> file will be imported. Clicking “Next” on this screen will add all your donors to your contact list. </w:t>
      </w:r>
    </w:p>
    <w:p w:rsidR="000848A3" w:rsidRDefault="000848A3" w:rsidP="000848A3">
      <w:pPr>
        <w:rPr>
          <w:rFonts w:asciiTheme="majorHAnsi" w:hAnsiTheme="majorHAnsi"/>
        </w:rPr>
      </w:pPr>
      <w:r>
        <w:rPr>
          <w:rFonts w:asciiTheme="majorHAnsi" w:hAnsiTheme="majorHAnsi"/>
        </w:rPr>
        <w:t>That’s it, you’re done!</w:t>
      </w:r>
    </w:p>
    <w:p w:rsidR="0072127D" w:rsidRDefault="0072127D" w:rsidP="000848A3">
      <w:pPr>
        <w:rPr>
          <w:rFonts w:asciiTheme="majorHAnsi" w:hAnsiTheme="majorHAnsi"/>
        </w:rPr>
      </w:pPr>
    </w:p>
    <w:p w:rsidR="0072127D" w:rsidRDefault="0072127D" w:rsidP="000848A3">
      <w:pPr>
        <w:rPr>
          <w:rFonts w:asciiTheme="majorHAnsi" w:hAnsiTheme="majorHAnsi"/>
        </w:rPr>
      </w:pPr>
    </w:p>
    <w:p w:rsidR="0072127D" w:rsidRDefault="0072127D" w:rsidP="000848A3">
      <w:pPr>
        <w:rPr>
          <w:rFonts w:asciiTheme="majorHAnsi" w:hAnsiTheme="majorHAnsi"/>
        </w:rPr>
      </w:pPr>
    </w:p>
    <w:p w:rsidR="00F41E06" w:rsidRDefault="00F41E06" w:rsidP="00F41E06">
      <w:pPr>
        <w:rPr>
          <w:rFonts w:asciiTheme="majorHAnsi" w:hAnsiTheme="majorHAnsi"/>
        </w:rPr>
      </w:pPr>
    </w:p>
    <w:p w:rsidR="0037565F" w:rsidRDefault="0037565F" w:rsidP="00F41E06">
      <w:pPr>
        <w:jc w:val="center"/>
        <w:rPr>
          <w:rFonts w:asciiTheme="majorHAnsi" w:hAnsiTheme="majorHAnsi"/>
          <w:b/>
          <w:sz w:val="40"/>
        </w:rPr>
      </w:pPr>
    </w:p>
    <w:p w:rsidR="0072127D" w:rsidRPr="00F41E06" w:rsidRDefault="0072127D" w:rsidP="00F41E06">
      <w:pPr>
        <w:jc w:val="center"/>
        <w:rPr>
          <w:rFonts w:asciiTheme="majorHAnsi" w:hAnsiTheme="majorHAnsi"/>
          <w:b/>
          <w:sz w:val="40"/>
        </w:rPr>
      </w:pPr>
      <w:r w:rsidRPr="00F41E06">
        <w:rPr>
          <w:rFonts w:asciiTheme="majorHAnsi" w:hAnsiTheme="majorHAnsi"/>
          <w:b/>
          <w:sz w:val="40"/>
        </w:rPr>
        <w:lastRenderedPageBreak/>
        <w:t>Importing GCM TntMPD Gift information</w:t>
      </w:r>
    </w:p>
    <w:p w:rsidR="0072127D" w:rsidRDefault="0072127D" w:rsidP="0072127D">
      <w:pPr>
        <w:pStyle w:val="ListParagraph"/>
        <w:rPr>
          <w:rFonts w:asciiTheme="majorHAnsi" w:hAnsiTheme="majorHAnsi"/>
          <w:sz w:val="24"/>
        </w:rPr>
      </w:pPr>
    </w:p>
    <w:p w:rsidR="0072127D" w:rsidRDefault="0072127D" w:rsidP="0072127D">
      <w:pPr>
        <w:pStyle w:val="ListParagraph"/>
        <w:rPr>
          <w:rFonts w:asciiTheme="majorHAnsi" w:hAnsiTheme="majorHAnsi"/>
          <w:sz w:val="24"/>
        </w:rPr>
      </w:pPr>
      <w:r>
        <w:rPr>
          <w:rFonts w:asciiTheme="majorHAnsi" w:hAnsiTheme="majorHAnsi"/>
          <w:sz w:val="24"/>
        </w:rPr>
        <w:t>The gift information sync file is used to update your MPD data with the most up-to-date information on our database. This file will sync your gift information only; donor information will not be updated!</w:t>
      </w:r>
    </w:p>
    <w:p w:rsidR="0072127D" w:rsidRDefault="0072127D" w:rsidP="0072127D">
      <w:pPr>
        <w:pStyle w:val="ListParagraph"/>
        <w:rPr>
          <w:rFonts w:asciiTheme="majorHAnsi" w:hAnsiTheme="majorHAnsi"/>
          <w:sz w:val="24"/>
        </w:rPr>
      </w:pPr>
      <w:r>
        <w:rPr>
          <w:rFonts w:asciiTheme="majorHAnsi" w:hAnsiTheme="majorHAnsi"/>
          <w:sz w:val="24"/>
        </w:rPr>
        <w:t xml:space="preserve">For first time import, we suggest using the DataSync file. </w:t>
      </w:r>
    </w:p>
    <w:p w:rsidR="0072127D" w:rsidRDefault="0072127D" w:rsidP="0072127D">
      <w:pPr>
        <w:pStyle w:val="ListParagraph"/>
        <w:rPr>
          <w:rFonts w:asciiTheme="majorHAnsi" w:hAnsiTheme="majorHAnsi"/>
          <w:sz w:val="24"/>
        </w:rPr>
      </w:pPr>
    </w:p>
    <w:p w:rsidR="0072127D" w:rsidRDefault="0072127D" w:rsidP="0072127D">
      <w:pPr>
        <w:pStyle w:val="ListParagraph"/>
        <w:rPr>
          <w:rFonts w:asciiTheme="majorHAnsi" w:hAnsiTheme="majorHAnsi"/>
          <w:sz w:val="24"/>
        </w:rPr>
      </w:pPr>
      <w:r>
        <w:rPr>
          <w:rFonts w:asciiTheme="majorHAnsi" w:hAnsiTheme="majorHAnsi"/>
          <w:sz w:val="24"/>
        </w:rPr>
        <w:t xml:space="preserve">For the most part, the process of importing gift information is identical to importing a DataSync file. </w:t>
      </w:r>
    </w:p>
    <w:p w:rsidR="0072127D" w:rsidRDefault="0072127D" w:rsidP="0072127D">
      <w:pPr>
        <w:pStyle w:val="ListParagraph"/>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 xml:space="preserve">Begin by logging into your GCM Staff account at </w:t>
      </w:r>
      <w:r>
        <w:rPr>
          <w:rFonts w:asciiTheme="majorHAnsi" w:hAnsiTheme="majorHAnsi"/>
          <w:sz w:val="24"/>
        </w:rPr>
        <w:br/>
      </w:r>
      <w:hyperlink r:id="rId19" w:history="1">
        <w:r w:rsidRPr="00E829B6">
          <w:rPr>
            <w:rStyle w:val="Hyperlink"/>
            <w:rFonts w:asciiTheme="majorHAnsi" w:hAnsiTheme="majorHAnsi"/>
            <w:sz w:val="24"/>
          </w:rPr>
          <w:t>https://www.gcmstaff.net</w:t>
        </w:r>
      </w:hyperlink>
    </w:p>
    <w:p w:rsidR="0072127D" w:rsidRDefault="0072127D" w:rsidP="0072127D">
      <w:pPr>
        <w:pStyle w:val="ListParagraph"/>
        <w:ind w:left="1440"/>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Click on the “</w:t>
      </w:r>
      <w:r w:rsidRPr="0079682E">
        <w:rPr>
          <w:rFonts w:asciiTheme="majorHAnsi" w:hAnsiTheme="majorHAnsi"/>
          <w:b/>
          <w:sz w:val="24"/>
        </w:rPr>
        <w:t xml:space="preserve">Download </w:t>
      </w:r>
      <w:r>
        <w:rPr>
          <w:rFonts w:asciiTheme="majorHAnsi" w:hAnsiTheme="majorHAnsi"/>
          <w:b/>
          <w:sz w:val="24"/>
        </w:rPr>
        <w:t>Gift Data</w:t>
      </w:r>
      <w:r>
        <w:rPr>
          <w:rFonts w:asciiTheme="majorHAnsi" w:hAnsiTheme="majorHAnsi"/>
          <w:sz w:val="24"/>
        </w:rPr>
        <w:t xml:space="preserve">” button to download your personal GCM TntMPD gift information sync file. This file is created the moment you click the button, so it will always have the most up to date data. </w:t>
      </w:r>
    </w:p>
    <w:p w:rsidR="0072127D" w:rsidRDefault="0072127D" w:rsidP="0072127D">
      <w:pPr>
        <w:pStyle w:val="ListParagraph"/>
        <w:ind w:left="1440"/>
        <w:rPr>
          <w:rFonts w:asciiTheme="majorHAnsi" w:hAnsiTheme="majorHAnsi"/>
          <w:sz w:val="24"/>
        </w:rPr>
      </w:pPr>
    </w:p>
    <w:p w:rsidR="0072127D" w:rsidRDefault="0072127D" w:rsidP="0072127D">
      <w:pPr>
        <w:pStyle w:val="ListParagraph"/>
        <w:numPr>
          <w:ilvl w:val="0"/>
          <w:numId w:val="8"/>
        </w:numPr>
        <w:rPr>
          <w:rFonts w:asciiTheme="majorHAnsi" w:hAnsiTheme="majorHAnsi"/>
          <w:sz w:val="24"/>
        </w:rPr>
      </w:pPr>
      <w:r>
        <w:rPr>
          <w:rFonts w:asciiTheme="majorHAnsi" w:hAnsiTheme="majorHAnsi"/>
          <w:sz w:val="24"/>
        </w:rPr>
        <w:t xml:space="preserve">If your TntMPD installation was associated with .tntmpd file types, you can simply double click the downloaded file. </w:t>
      </w:r>
    </w:p>
    <w:p w:rsidR="00C80A09" w:rsidRDefault="0072127D" w:rsidP="00C80A09">
      <w:pPr>
        <w:pStyle w:val="ListParagraph"/>
        <w:ind w:left="1440"/>
        <w:rPr>
          <w:rFonts w:asciiTheme="majorHAnsi" w:hAnsiTheme="majorHAnsi"/>
          <w:sz w:val="24"/>
        </w:rPr>
      </w:pPr>
      <w:r>
        <w:rPr>
          <w:rFonts w:asciiTheme="majorHAnsi" w:hAnsiTheme="majorHAnsi"/>
          <w:sz w:val="24"/>
        </w:rPr>
        <w:t xml:space="preserve">Otherwise, in the TntMPD program, click on Tools (in the top menu bar) and select “Address and Gift Import from File,” and browse to your downloaded </w:t>
      </w:r>
      <w:r w:rsidR="00C80A09">
        <w:rPr>
          <w:rFonts w:asciiTheme="majorHAnsi" w:hAnsiTheme="majorHAnsi"/>
          <w:sz w:val="24"/>
        </w:rPr>
        <w:t>file [Figure c1].</w:t>
      </w:r>
    </w:p>
    <w:p w:rsidR="00C80A09" w:rsidRDefault="00C80A09" w:rsidP="00C80A09">
      <w:pPr>
        <w:pStyle w:val="ListParagraph"/>
        <w:ind w:left="1440"/>
        <w:jc w:val="center"/>
        <w:rPr>
          <w:rFonts w:asciiTheme="majorHAnsi" w:hAnsiTheme="majorHAnsi"/>
          <w:sz w:val="24"/>
        </w:rPr>
      </w:pPr>
      <w:r>
        <w:rPr>
          <w:rFonts w:asciiTheme="majorHAnsi" w:hAnsiTheme="majorHAnsi"/>
          <w:noProof/>
          <w:sz w:val="24"/>
        </w:rPr>
        <w:drawing>
          <wp:inline distT="0" distB="0" distL="0" distR="0" wp14:anchorId="4BFEFEDC" wp14:editId="1084246D">
            <wp:extent cx="2457450" cy="25908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57450" cy="2590800"/>
                    </a:xfrm>
                    <a:prstGeom prst="rect">
                      <a:avLst/>
                    </a:prstGeom>
                    <a:noFill/>
                    <a:ln>
                      <a:noFill/>
                    </a:ln>
                  </pic:spPr>
                </pic:pic>
              </a:graphicData>
            </a:graphic>
          </wp:inline>
        </w:drawing>
      </w:r>
    </w:p>
    <w:p w:rsidR="00C80A09" w:rsidRDefault="00C80A09" w:rsidP="00C80A09">
      <w:pPr>
        <w:pStyle w:val="ListParagraph"/>
        <w:ind w:left="1440"/>
        <w:jc w:val="center"/>
        <w:rPr>
          <w:rFonts w:asciiTheme="majorHAnsi" w:hAnsiTheme="majorHAnsi"/>
          <w:sz w:val="24"/>
        </w:rPr>
      </w:pPr>
      <w:r>
        <w:rPr>
          <w:rFonts w:asciiTheme="majorHAnsi" w:hAnsiTheme="majorHAnsi"/>
          <w:sz w:val="24"/>
        </w:rPr>
        <w:t>Figure c1 – Address and Gift Input from File</w:t>
      </w:r>
    </w:p>
    <w:p w:rsidR="0072127D" w:rsidRDefault="0072127D" w:rsidP="0072127D">
      <w:pPr>
        <w:pStyle w:val="ListParagraph"/>
        <w:ind w:left="1440"/>
        <w:rPr>
          <w:rFonts w:asciiTheme="majorHAnsi" w:hAnsiTheme="majorHAnsi"/>
          <w:sz w:val="24"/>
        </w:rPr>
      </w:pPr>
    </w:p>
    <w:p w:rsidR="0072127D" w:rsidRDefault="0072127D" w:rsidP="0072127D">
      <w:pPr>
        <w:pStyle w:val="ListParagraph"/>
        <w:ind w:left="1440"/>
        <w:rPr>
          <w:rFonts w:asciiTheme="majorHAnsi" w:hAnsiTheme="majorHAnsi"/>
          <w:sz w:val="24"/>
        </w:rPr>
      </w:pPr>
    </w:p>
    <w:p w:rsidR="008E2B0C" w:rsidRDefault="0072127D" w:rsidP="008E2B0C">
      <w:pPr>
        <w:pStyle w:val="ListParagraph"/>
        <w:numPr>
          <w:ilvl w:val="0"/>
          <w:numId w:val="8"/>
        </w:numPr>
        <w:rPr>
          <w:rFonts w:asciiTheme="majorHAnsi" w:hAnsiTheme="majorHAnsi"/>
          <w:sz w:val="24"/>
        </w:rPr>
      </w:pPr>
      <w:r w:rsidRPr="008E2B0C">
        <w:rPr>
          <w:rFonts w:asciiTheme="majorHAnsi" w:hAnsiTheme="majorHAnsi"/>
          <w:sz w:val="24"/>
        </w:rPr>
        <w:lastRenderedPageBreak/>
        <w:t xml:space="preserve">TntMPD will analyze the </w:t>
      </w:r>
      <w:r w:rsidR="00F82DA3" w:rsidRPr="008E2B0C">
        <w:rPr>
          <w:rFonts w:asciiTheme="majorHAnsi" w:hAnsiTheme="majorHAnsi"/>
          <w:sz w:val="24"/>
        </w:rPr>
        <w:t xml:space="preserve">Gift </w:t>
      </w:r>
      <w:r w:rsidRPr="008E2B0C">
        <w:rPr>
          <w:rFonts w:asciiTheme="majorHAnsi" w:hAnsiTheme="majorHAnsi"/>
          <w:sz w:val="24"/>
        </w:rPr>
        <w:t xml:space="preserve">sync file and compare it against the existing </w:t>
      </w:r>
      <w:r w:rsidR="00F82DA3" w:rsidRPr="008E2B0C">
        <w:rPr>
          <w:rFonts w:asciiTheme="majorHAnsi" w:hAnsiTheme="majorHAnsi"/>
          <w:sz w:val="24"/>
        </w:rPr>
        <w:t xml:space="preserve">gifts </w:t>
      </w:r>
      <w:r w:rsidRPr="008E2B0C">
        <w:rPr>
          <w:rFonts w:asciiTheme="majorHAnsi" w:hAnsiTheme="majorHAnsi"/>
          <w:sz w:val="24"/>
        </w:rPr>
        <w:t xml:space="preserve">in your TntMPD database. You will be presented with a summary screen </w:t>
      </w:r>
      <w:r w:rsidR="008E2B0C" w:rsidRPr="008E2B0C">
        <w:rPr>
          <w:rFonts w:asciiTheme="majorHAnsi" w:hAnsiTheme="majorHAnsi"/>
          <w:sz w:val="24"/>
        </w:rPr>
        <w:t xml:space="preserve">[Figure c2] </w:t>
      </w:r>
      <w:r w:rsidRPr="008E2B0C">
        <w:rPr>
          <w:rFonts w:asciiTheme="majorHAnsi" w:hAnsiTheme="majorHAnsi"/>
          <w:sz w:val="24"/>
        </w:rPr>
        <w:t xml:space="preserve">that shows you the number of </w:t>
      </w:r>
      <w:r w:rsidR="008E2B0C" w:rsidRPr="008E2B0C">
        <w:rPr>
          <w:rFonts w:asciiTheme="majorHAnsi" w:hAnsiTheme="majorHAnsi"/>
          <w:sz w:val="24"/>
        </w:rPr>
        <w:t>gift records in the sync file.</w:t>
      </w:r>
      <w:r w:rsidR="00F82DA3" w:rsidRPr="008E2B0C">
        <w:rPr>
          <w:rFonts w:asciiTheme="majorHAnsi" w:hAnsiTheme="majorHAnsi"/>
          <w:sz w:val="24"/>
        </w:rPr>
        <w:t xml:space="preserve"> </w:t>
      </w:r>
      <w:r w:rsidRPr="008E2B0C">
        <w:rPr>
          <w:rFonts w:asciiTheme="majorHAnsi" w:hAnsiTheme="majorHAnsi"/>
          <w:sz w:val="24"/>
        </w:rPr>
        <w:t xml:space="preserve">Please note that this does not indicate the number of </w:t>
      </w:r>
      <w:r w:rsidR="008E2B0C" w:rsidRPr="008E2B0C">
        <w:rPr>
          <w:rFonts w:asciiTheme="majorHAnsi" w:hAnsiTheme="majorHAnsi"/>
          <w:sz w:val="24"/>
        </w:rPr>
        <w:t>new or modified gifts</w:t>
      </w:r>
      <w:r w:rsidR="008E2B0C">
        <w:rPr>
          <w:rFonts w:asciiTheme="majorHAnsi" w:hAnsiTheme="majorHAnsi"/>
          <w:sz w:val="24"/>
        </w:rPr>
        <w:t>, but a total number of all gifts in the sync file.</w:t>
      </w:r>
    </w:p>
    <w:p w:rsidR="008E2B0C" w:rsidRDefault="008E2B0C" w:rsidP="008E2B0C">
      <w:pPr>
        <w:pStyle w:val="ListParagraph"/>
        <w:ind w:left="1440"/>
        <w:rPr>
          <w:rFonts w:asciiTheme="majorHAnsi" w:hAnsiTheme="majorHAnsi"/>
          <w:sz w:val="24"/>
        </w:rPr>
      </w:pPr>
    </w:p>
    <w:p w:rsidR="008E2B0C" w:rsidRPr="008E2B0C" w:rsidRDefault="008E2B0C" w:rsidP="008E2B0C">
      <w:pPr>
        <w:pStyle w:val="ListParagraph"/>
        <w:ind w:left="1440"/>
        <w:jc w:val="center"/>
        <w:rPr>
          <w:rFonts w:asciiTheme="majorHAnsi" w:hAnsiTheme="majorHAnsi"/>
          <w:sz w:val="24"/>
        </w:rPr>
      </w:pPr>
      <w:r w:rsidRPr="008E2B0C">
        <w:rPr>
          <w:rFonts w:asciiTheme="majorHAnsi" w:hAnsiTheme="majorHAnsi"/>
          <w:sz w:val="24"/>
        </w:rPr>
        <w:drawing>
          <wp:inline distT="0" distB="0" distL="0" distR="0" wp14:anchorId="3F31AB89" wp14:editId="6F8E81BB">
            <wp:extent cx="4400550" cy="2781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400550" cy="2781300"/>
                    </a:xfrm>
                    <a:prstGeom prst="rect">
                      <a:avLst/>
                    </a:prstGeom>
                  </pic:spPr>
                </pic:pic>
              </a:graphicData>
            </a:graphic>
          </wp:inline>
        </w:drawing>
      </w:r>
    </w:p>
    <w:p w:rsidR="008E2B0C" w:rsidRDefault="008E2B0C" w:rsidP="008E2B0C">
      <w:pPr>
        <w:pStyle w:val="ListParagraph"/>
        <w:ind w:left="1440"/>
        <w:jc w:val="center"/>
        <w:rPr>
          <w:rFonts w:asciiTheme="majorHAnsi" w:hAnsiTheme="majorHAnsi"/>
          <w:sz w:val="24"/>
        </w:rPr>
      </w:pPr>
      <w:r>
        <w:rPr>
          <w:rFonts w:asciiTheme="majorHAnsi" w:hAnsiTheme="majorHAnsi"/>
          <w:sz w:val="24"/>
        </w:rPr>
        <w:t xml:space="preserve">Figure c2 – Gift Import </w:t>
      </w:r>
      <w:r w:rsidR="00362CA9">
        <w:rPr>
          <w:rFonts w:asciiTheme="majorHAnsi" w:hAnsiTheme="majorHAnsi"/>
          <w:sz w:val="24"/>
        </w:rPr>
        <w:t xml:space="preserve">Data </w:t>
      </w:r>
      <w:r>
        <w:rPr>
          <w:rFonts w:asciiTheme="majorHAnsi" w:hAnsiTheme="majorHAnsi"/>
          <w:sz w:val="24"/>
        </w:rPr>
        <w:t>Summary Screen</w:t>
      </w:r>
    </w:p>
    <w:p w:rsidR="00F82DA3" w:rsidRDefault="00F82DA3" w:rsidP="00F82DA3">
      <w:pPr>
        <w:pStyle w:val="ListParagraph"/>
        <w:ind w:left="1440"/>
        <w:rPr>
          <w:rFonts w:asciiTheme="majorHAnsi" w:hAnsiTheme="majorHAnsi"/>
          <w:sz w:val="24"/>
        </w:rPr>
      </w:pPr>
    </w:p>
    <w:p w:rsidR="008E2B0C" w:rsidRPr="008E2B0C" w:rsidRDefault="00F82DA3" w:rsidP="008E2B0C">
      <w:pPr>
        <w:pStyle w:val="ListParagraph"/>
        <w:ind w:left="1440"/>
        <w:rPr>
          <w:rFonts w:asciiTheme="majorHAnsi" w:hAnsiTheme="majorHAnsi"/>
          <w:sz w:val="24"/>
        </w:rPr>
      </w:pPr>
      <w:r>
        <w:rPr>
          <w:rFonts w:asciiTheme="majorHAnsi" w:hAnsiTheme="majorHAnsi"/>
          <w:sz w:val="24"/>
        </w:rPr>
        <w:t xml:space="preserve">TntMPD will automatically associate the gifts with the donor who gave them. </w:t>
      </w:r>
    </w:p>
    <w:p w:rsidR="008E2B0C" w:rsidRDefault="008E2B0C" w:rsidP="0072127D">
      <w:pPr>
        <w:pStyle w:val="ListParagraph"/>
        <w:ind w:left="1440"/>
        <w:rPr>
          <w:rFonts w:asciiTheme="majorHAnsi" w:hAnsiTheme="majorHAnsi"/>
          <w:sz w:val="24"/>
        </w:rPr>
      </w:pPr>
    </w:p>
    <w:p w:rsidR="0072127D" w:rsidRDefault="008E2B0C" w:rsidP="008E2B0C">
      <w:pPr>
        <w:pStyle w:val="ListParagraph"/>
        <w:numPr>
          <w:ilvl w:val="0"/>
          <w:numId w:val="8"/>
        </w:numPr>
        <w:rPr>
          <w:rFonts w:asciiTheme="majorHAnsi" w:hAnsiTheme="majorHAnsi"/>
          <w:sz w:val="24"/>
        </w:rPr>
      </w:pPr>
      <w:r>
        <w:rPr>
          <w:rFonts w:asciiTheme="majorHAnsi" w:hAnsiTheme="majorHAnsi"/>
          <w:sz w:val="24"/>
        </w:rPr>
        <w:t>Clicking</w:t>
      </w:r>
      <w:r w:rsidR="0072127D">
        <w:rPr>
          <w:rFonts w:asciiTheme="majorHAnsi" w:hAnsiTheme="majorHAnsi"/>
          <w:sz w:val="24"/>
        </w:rPr>
        <w:t xml:space="preserve"> “Next,”</w:t>
      </w:r>
      <w:r>
        <w:rPr>
          <w:rFonts w:asciiTheme="majorHAnsi" w:hAnsiTheme="majorHAnsi"/>
          <w:sz w:val="24"/>
        </w:rPr>
        <w:t xml:space="preserve"> TntMPD will scan all the gift records in the sync file and compare them against your local TntMPD database. If it finds no updated gifts and no new gifts, TntMPD will tell you that you have successfully synchronized your gift information [Figure c3].</w:t>
      </w:r>
    </w:p>
    <w:p w:rsidR="008E2B0C" w:rsidRPr="008E2B0C" w:rsidRDefault="008E2B0C" w:rsidP="008E2B0C">
      <w:pPr>
        <w:jc w:val="center"/>
        <w:rPr>
          <w:rFonts w:asciiTheme="majorHAnsi" w:hAnsiTheme="majorHAnsi"/>
          <w:sz w:val="24"/>
        </w:rPr>
      </w:pPr>
      <w:r>
        <w:rPr>
          <w:noProof/>
        </w:rPr>
        <w:drawing>
          <wp:inline distT="0" distB="0" distL="0" distR="0" wp14:anchorId="4D378BCF" wp14:editId="66FB73FD">
            <wp:extent cx="3790950" cy="15430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790950" cy="1543050"/>
                    </a:xfrm>
                    <a:prstGeom prst="rect">
                      <a:avLst/>
                    </a:prstGeom>
                  </pic:spPr>
                </pic:pic>
              </a:graphicData>
            </a:graphic>
          </wp:inline>
        </w:drawing>
      </w:r>
      <w:r>
        <w:rPr>
          <w:rFonts w:asciiTheme="majorHAnsi" w:hAnsiTheme="majorHAnsi"/>
          <w:sz w:val="24"/>
        </w:rPr>
        <w:br/>
        <w:t>Figure c3 – Successful synchronization</w:t>
      </w:r>
    </w:p>
    <w:p w:rsidR="0072127D" w:rsidRDefault="00362CA9" w:rsidP="0072127D">
      <w:pPr>
        <w:pStyle w:val="ListParagraph"/>
        <w:ind w:left="1440"/>
        <w:rPr>
          <w:rFonts w:asciiTheme="majorHAnsi" w:hAnsiTheme="majorHAnsi"/>
          <w:sz w:val="24"/>
        </w:rPr>
      </w:pPr>
      <w:r>
        <w:rPr>
          <w:rFonts w:asciiTheme="majorHAnsi" w:hAnsiTheme="majorHAnsi"/>
          <w:sz w:val="24"/>
        </w:rPr>
        <w:lastRenderedPageBreak/>
        <w:t>I</w:t>
      </w:r>
      <w:r w:rsidR="008E2B0C">
        <w:rPr>
          <w:rFonts w:asciiTheme="majorHAnsi" w:hAnsiTheme="majorHAnsi"/>
          <w:sz w:val="24"/>
        </w:rPr>
        <w:t>f TntMPD finds updated gift information while scanning the gift sync file, it will automatically adjust the information and present you with a confirmation dialog [Figure c4]</w:t>
      </w:r>
      <w:r>
        <w:rPr>
          <w:rFonts w:asciiTheme="majorHAnsi" w:hAnsiTheme="majorHAnsi"/>
          <w:sz w:val="24"/>
        </w:rPr>
        <w:t>.</w:t>
      </w:r>
    </w:p>
    <w:p w:rsidR="008E2B0C" w:rsidRDefault="008E2B0C" w:rsidP="0072127D">
      <w:pPr>
        <w:pStyle w:val="ListParagraph"/>
        <w:ind w:left="1440"/>
        <w:rPr>
          <w:rFonts w:asciiTheme="majorHAnsi" w:hAnsiTheme="majorHAnsi"/>
          <w:sz w:val="24"/>
        </w:rPr>
      </w:pPr>
    </w:p>
    <w:p w:rsidR="008E2B0C" w:rsidRDefault="008E2B0C" w:rsidP="008E2B0C">
      <w:pPr>
        <w:pStyle w:val="ListParagraph"/>
        <w:ind w:left="1440"/>
        <w:jc w:val="center"/>
        <w:rPr>
          <w:rFonts w:asciiTheme="majorHAnsi" w:hAnsiTheme="majorHAnsi"/>
          <w:sz w:val="24"/>
        </w:rPr>
      </w:pPr>
      <w:r w:rsidRPr="008E2B0C">
        <w:rPr>
          <w:rFonts w:asciiTheme="majorHAnsi" w:hAnsiTheme="majorHAnsi"/>
          <w:sz w:val="24"/>
        </w:rPr>
        <w:drawing>
          <wp:inline distT="0" distB="0" distL="0" distR="0" wp14:anchorId="7C74DAC1" wp14:editId="29F908D0">
            <wp:extent cx="3848100" cy="1924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3848100" cy="1924050"/>
                    </a:xfrm>
                    <a:prstGeom prst="rect">
                      <a:avLst/>
                    </a:prstGeom>
                  </pic:spPr>
                </pic:pic>
              </a:graphicData>
            </a:graphic>
          </wp:inline>
        </w:drawing>
      </w:r>
    </w:p>
    <w:p w:rsidR="008E2B0C" w:rsidRDefault="008E2B0C" w:rsidP="008E2B0C">
      <w:pPr>
        <w:pStyle w:val="ListParagraph"/>
        <w:ind w:left="1440"/>
        <w:jc w:val="center"/>
        <w:rPr>
          <w:rFonts w:asciiTheme="majorHAnsi" w:hAnsiTheme="majorHAnsi"/>
          <w:sz w:val="24"/>
        </w:rPr>
      </w:pPr>
      <w:r>
        <w:rPr>
          <w:rFonts w:asciiTheme="majorHAnsi" w:hAnsiTheme="majorHAnsi"/>
          <w:sz w:val="24"/>
        </w:rPr>
        <w:t>Figure c4 – Updated Gift Information</w:t>
      </w:r>
    </w:p>
    <w:p w:rsidR="008E2B0C" w:rsidRDefault="008E2B0C" w:rsidP="008E2B0C">
      <w:pPr>
        <w:pStyle w:val="ListParagraph"/>
        <w:ind w:left="1440"/>
        <w:jc w:val="center"/>
        <w:rPr>
          <w:rFonts w:asciiTheme="majorHAnsi" w:hAnsiTheme="majorHAnsi"/>
          <w:sz w:val="24"/>
        </w:rPr>
      </w:pPr>
    </w:p>
    <w:p w:rsidR="008E2B0C" w:rsidRDefault="00362CA9" w:rsidP="008E2B0C">
      <w:pPr>
        <w:pStyle w:val="ListParagraph"/>
        <w:ind w:left="1440"/>
        <w:rPr>
          <w:rFonts w:asciiTheme="majorHAnsi" w:hAnsiTheme="majorHAnsi"/>
          <w:sz w:val="24"/>
        </w:rPr>
      </w:pPr>
      <w:r>
        <w:rPr>
          <w:rFonts w:asciiTheme="majorHAnsi" w:hAnsiTheme="majorHAnsi"/>
          <w:sz w:val="24"/>
        </w:rPr>
        <w:t xml:space="preserve">And finally, if TntMPD finds new gifts that do not exist in your TntMPD database, it will present you with list of all new gifts to be imported. At this point, you have the option to uncheck any gifts that you do not want to add to your TntMPD database; by default, all new gifts are checked and will be imported. </w:t>
      </w:r>
    </w:p>
    <w:p w:rsidR="00362CA9" w:rsidRDefault="00362CA9" w:rsidP="008E2B0C">
      <w:pPr>
        <w:pStyle w:val="ListParagraph"/>
        <w:ind w:left="1440"/>
        <w:rPr>
          <w:rFonts w:asciiTheme="majorHAnsi" w:hAnsiTheme="majorHAnsi"/>
          <w:sz w:val="24"/>
        </w:rPr>
      </w:pPr>
    </w:p>
    <w:p w:rsidR="00362CA9" w:rsidRDefault="00362CA9" w:rsidP="00362CA9">
      <w:pPr>
        <w:pStyle w:val="ListParagraph"/>
        <w:numPr>
          <w:ilvl w:val="0"/>
          <w:numId w:val="8"/>
        </w:numPr>
        <w:rPr>
          <w:rFonts w:asciiTheme="majorHAnsi" w:hAnsiTheme="majorHAnsi"/>
          <w:sz w:val="24"/>
        </w:rPr>
      </w:pPr>
      <w:r>
        <w:rPr>
          <w:rFonts w:asciiTheme="majorHAnsi" w:hAnsiTheme="majorHAnsi"/>
          <w:sz w:val="24"/>
        </w:rPr>
        <w:t>Pressing “Next” will give you a summary of what TntMPD is ready to do. It should simply state the number of new gifts it is going to add to your local database [Figure c5].</w:t>
      </w:r>
    </w:p>
    <w:p w:rsidR="00362CA9" w:rsidRDefault="00362CA9" w:rsidP="00362CA9">
      <w:pPr>
        <w:pStyle w:val="ListParagraph"/>
        <w:ind w:left="1440"/>
        <w:rPr>
          <w:rFonts w:asciiTheme="majorHAnsi" w:hAnsiTheme="majorHAnsi"/>
          <w:sz w:val="24"/>
        </w:rPr>
      </w:pPr>
    </w:p>
    <w:p w:rsidR="00362CA9" w:rsidRDefault="00362CA9" w:rsidP="00362CA9">
      <w:pPr>
        <w:pStyle w:val="ListParagraph"/>
        <w:ind w:left="1440"/>
        <w:jc w:val="center"/>
        <w:rPr>
          <w:rFonts w:asciiTheme="majorHAnsi" w:hAnsiTheme="majorHAnsi"/>
          <w:sz w:val="24"/>
        </w:rPr>
      </w:pPr>
      <w:r>
        <w:rPr>
          <w:noProof/>
        </w:rPr>
        <w:drawing>
          <wp:inline distT="0" distB="0" distL="0" distR="0" wp14:anchorId="679D7C49" wp14:editId="22E3DFEF">
            <wp:extent cx="4343400" cy="27717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343400" cy="2771775"/>
                    </a:xfrm>
                    <a:prstGeom prst="rect">
                      <a:avLst/>
                    </a:prstGeom>
                  </pic:spPr>
                </pic:pic>
              </a:graphicData>
            </a:graphic>
          </wp:inline>
        </w:drawing>
      </w:r>
    </w:p>
    <w:p w:rsidR="00362CA9" w:rsidRDefault="00362CA9" w:rsidP="00362CA9">
      <w:pPr>
        <w:pStyle w:val="ListParagraph"/>
        <w:ind w:left="1440"/>
        <w:jc w:val="center"/>
        <w:rPr>
          <w:rFonts w:asciiTheme="majorHAnsi" w:hAnsiTheme="majorHAnsi"/>
          <w:sz w:val="24"/>
        </w:rPr>
      </w:pPr>
      <w:r>
        <w:rPr>
          <w:rFonts w:asciiTheme="majorHAnsi" w:hAnsiTheme="majorHAnsi"/>
          <w:sz w:val="24"/>
        </w:rPr>
        <w:t>Figure c5 – Gift Import Sync Summary Screen</w:t>
      </w:r>
    </w:p>
    <w:p w:rsidR="00362CA9" w:rsidRPr="00362CA9" w:rsidRDefault="00362CA9" w:rsidP="00362CA9">
      <w:pPr>
        <w:pStyle w:val="ListParagraph"/>
        <w:numPr>
          <w:ilvl w:val="0"/>
          <w:numId w:val="8"/>
        </w:numPr>
        <w:rPr>
          <w:rFonts w:asciiTheme="majorHAnsi" w:hAnsiTheme="majorHAnsi"/>
        </w:rPr>
      </w:pPr>
      <w:r>
        <w:rPr>
          <w:rFonts w:asciiTheme="majorHAnsi" w:hAnsiTheme="majorHAnsi"/>
          <w:sz w:val="24"/>
        </w:rPr>
        <w:lastRenderedPageBreak/>
        <w:t xml:space="preserve">Now all you have to do is click on the “Sync” button. TntMPD will add the selected gifts to your local database, and you will be presented with the successful synchronization confirmation box [Figure c3]. </w:t>
      </w:r>
    </w:p>
    <w:p w:rsidR="00362CA9" w:rsidRDefault="00362CA9" w:rsidP="00362CA9">
      <w:pPr>
        <w:rPr>
          <w:rFonts w:asciiTheme="majorHAnsi" w:hAnsiTheme="majorHAnsi"/>
        </w:rPr>
      </w:pPr>
    </w:p>
    <w:p w:rsidR="0072127D" w:rsidRPr="00362CA9" w:rsidRDefault="0072127D" w:rsidP="00362CA9">
      <w:pPr>
        <w:rPr>
          <w:rFonts w:asciiTheme="majorHAnsi" w:hAnsiTheme="majorHAnsi"/>
        </w:rPr>
      </w:pPr>
      <w:r w:rsidRPr="00362CA9">
        <w:rPr>
          <w:rFonts w:asciiTheme="majorHAnsi" w:hAnsiTheme="majorHAnsi"/>
        </w:rPr>
        <w:t>That’s it, you’re done!</w:t>
      </w:r>
    </w:p>
    <w:p w:rsidR="0072127D" w:rsidRPr="000848A3" w:rsidRDefault="0072127D" w:rsidP="000848A3">
      <w:pPr>
        <w:rPr>
          <w:rFonts w:asciiTheme="majorHAnsi" w:hAnsiTheme="majorHAnsi"/>
        </w:rPr>
      </w:pPr>
    </w:p>
    <w:sectPr w:rsidR="0072127D" w:rsidRPr="000848A3" w:rsidSect="0037565F">
      <w:headerReference w:type="default" r:id="rId24"/>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2206" w:rsidRDefault="00632206" w:rsidP="0037565F">
      <w:pPr>
        <w:spacing w:after="0" w:line="240" w:lineRule="auto"/>
      </w:pPr>
      <w:r>
        <w:separator/>
      </w:r>
    </w:p>
  </w:endnote>
  <w:endnote w:type="continuationSeparator" w:id="0">
    <w:p w:rsidR="00632206" w:rsidRDefault="00632206" w:rsidP="00375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2206" w:rsidRDefault="00632206" w:rsidP="0037565F">
      <w:pPr>
        <w:spacing w:after="0" w:line="240" w:lineRule="auto"/>
      </w:pPr>
      <w:r>
        <w:separator/>
      </w:r>
    </w:p>
  </w:footnote>
  <w:footnote w:type="continuationSeparator" w:id="0">
    <w:p w:rsidR="00632206" w:rsidRDefault="00632206" w:rsidP="003756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65F" w:rsidRPr="00196F81" w:rsidRDefault="0037565F">
    <w:pPr>
      <w:pStyle w:val="Header"/>
      <w:ind w:right="-576"/>
      <w:jc w:val="right"/>
      <w:rPr>
        <w:rFonts w:asciiTheme="majorHAnsi" w:eastAsiaTheme="majorEastAsia" w:hAnsiTheme="majorHAnsi" w:cstheme="majorBidi"/>
        <w:color w:val="FF0000"/>
        <w:sz w:val="32"/>
        <w:szCs w:val="28"/>
      </w:rPr>
    </w:pPr>
    <w:r w:rsidRPr="00196F81">
      <w:rPr>
        <w:rFonts w:asciiTheme="majorHAnsi" w:eastAsiaTheme="majorEastAsia" w:hAnsiTheme="majorHAnsi" w:cstheme="majorBidi"/>
        <w:noProof/>
        <w:color w:val="FF0000"/>
        <w:sz w:val="32"/>
        <w:szCs w:val="28"/>
      </w:rPr>
      <mc:AlternateContent>
        <mc:Choice Requires="wps">
          <w:drawing>
            <wp:anchor distT="0" distB="0" distL="114300" distR="114300" simplePos="0" relativeHeight="251659264" behindDoc="0" locked="0" layoutInCell="0" allowOverlap="1" wp14:anchorId="133463EA" wp14:editId="5BE9B69D">
              <wp:simplePos x="0" y="0"/>
              <wp:positionH relativeFrom="rightMargin">
                <wp:align>left</wp:align>
              </wp:positionH>
              <wp:positionV relativeFrom="margin">
                <wp:align>top</wp:align>
              </wp:positionV>
              <wp:extent cx="457200" cy="457200"/>
              <wp:effectExtent l="0" t="0" r="0" b="0"/>
              <wp:wrapNone/>
              <wp:docPr id="464" name="Text Box 4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45720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outerShdw dist="81320" dir="3080412" sx="125000" sy="125000" algn="br" rotWithShape="0">
                                <a:srgbClr val="808080">
                                  <a:alpha val="50000"/>
                                </a:srgbClr>
                              </a:outerShdw>
                            </a:effectLst>
                          </a14:hiddenEffects>
                        </a:ext>
                      </a:extLst>
                    </wps:spPr>
                    <wps:txbx>
                      <w:txbxContent>
                        <w:p w:rsidR="0037565F" w:rsidRDefault="0037565F">
                          <w:pPr>
                            <w:pStyle w:val="NoSpacing"/>
                            <w:pBdr>
                              <w:top w:val="single" w:sz="24" w:space="8" w:color="9BBB59" w:themeColor="accent3"/>
                              <w:bottom w:val="single" w:sz="24" w:space="8" w:color="9BBB59" w:themeColor="accent3"/>
                            </w:pBdr>
                            <w:jc w:val="center"/>
                            <w:rPr>
                              <w:rFonts w:asciiTheme="majorHAnsi" w:eastAsiaTheme="majorEastAsia" w:hAnsiTheme="majorHAnsi" w:cstheme="majorBidi"/>
                              <w:sz w:val="28"/>
                              <w:szCs w:val="28"/>
                            </w:rPr>
                          </w:pPr>
                          <w:r>
                            <w:fldChar w:fldCharType="begin"/>
                          </w:r>
                          <w:r>
                            <w:instrText xml:space="preserve"> PAGE   \* MERGEFORMAT </w:instrText>
                          </w:r>
                          <w:r>
                            <w:fldChar w:fldCharType="separate"/>
                          </w:r>
                          <w:r w:rsidR="0087638D" w:rsidRPr="0087638D">
                            <w:rPr>
                              <w:rFonts w:asciiTheme="majorHAnsi" w:eastAsiaTheme="majorEastAsia" w:hAnsiTheme="majorHAnsi" w:cstheme="majorBidi"/>
                              <w:noProof/>
                              <w:sz w:val="28"/>
                              <w:szCs w:val="28"/>
                            </w:rPr>
                            <w:t>2</w:t>
                          </w:r>
                          <w:r>
                            <w:rPr>
                              <w:rFonts w:asciiTheme="majorHAnsi" w:eastAsiaTheme="majorEastAsia" w:hAnsiTheme="majorHAnsi" w:cstheme="majorBidi"/>
                              <w:noProof/>
                              <w:sz w:val="28"/>
                              <w:szCs w:val="28"/>
                            </w:rPr>
                            <w:fldChar w:fldCharType="end"/>
                          </w:r>
                        </w:p>
                      </w:txbxContent>
                    </wps:txbx>
                    <wps:bodyPr rot="0" vert="horz" wrap="square" lIns="0" tIns="0" rIns="0" bIns="0" anchor="b" anchorCtr="0" upright="1">
                      <a:no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64" o:spid="_x0000_s1026" type="#_x0000_t202" style="position:absolute;left:0;text-align:left;margin-left:0;margin-top:0;width:36pt;height:36pt;z-index:251659264;visibility:visible;mso-wrap-style:square;mso-width-percent:0;mso-height-percent:0;mso-wrap-distance-left:9pt;mso-wrap-distance-top:0;mso-wrap-distance-right:9pt;mso-wrap-distance-bottom:0;mso-position-horizontal:left;mso-position-horizontal-relative:right-margin-area;mso-position-vertical:top;mso-position-vertical-relative:margin;mso-width-percent:0;mso-height-percent:0;mso-width-relative:margin;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" o:allowincell="f" stroked="f">
              <v:shadow type="perspective" opacity=".5" origin=".5,.5" offset="4pt,5pt" matrix="1.25,,,1.25"/>
              <v:textbox inset="0,0,0,0">
                <w:txbxContent>
                  <w:p w:rsidR="0037565F" w:rsidRDefault="0037565F">
                    <w:pPr>
                      <w:pStyle w:val="NoSpacing"/>
                      <w:pBdr>
                        <w:top w:val="single" w:sz="24" w:space="8" w:color="9BBB59" w:themeColor="accent3"/>
                        <w:bottom w:val="single" w:sz="24" w:space="8" w:color="9BBB59" w:themeColor="accent3"/>
                      </w:pBdr>
                      <w:jc w:val="center"/>
                      <w:rPr>
                        <w:rFonts w:asciiTheme="majorHAnsi" w:eastAsiaTheme="majorEastAsia" w:hAnsiTheme="majorHAnsi" w:cstheme="majorBidi"/>
                        <w:sz w:val="28"/>
                        <w:szCs w:val="28"/>
                      </w:rPr>
                    </w:pPr>
                    <w:r>
                      <w:fldChar w:fldCharType="begin"/>
                    </w:r>
                    <w:r>
                      <w:instrText xml:space="preserve"> PAGE   \* MERGEFORMAT </w:instrText>
                    </w:r>
                    <w:r>
                      <w:fldChar w:fldCharType="separate"/>
                    </w:r>
                    <w:r w:rsidR="0087638D" w:rsidRPr="0087638D">
                      <w:rPr>
                        <w:rFonts w:asciiTheme="majorHAnsi" w:eastAsiaTheme="majorEastAsia" w:hAnsiTheme="majorHAnsi" w:cstheme="majorBidi"/>
                        <w:noProof/>
                        <w:sz w:val="28"/>
                        <w:szCs w:val="28"/>
                      </w:rPr>
                      <w:t>2</w:t>
                    </w:r>
                    <w:r>
                      <w:rPr>
                        <w:rFonts w:asciiTheme="majorHAnsi" w:eastAsiaTheme="majorEastAsia" w:hAnsiTheme="majorHAnsi" w:cstheme="majorBidi"/>
                        <w:noProof/>
                        <w:sz w:val="28"/>
                        <w:szCs w:val="28"/>
                      </w:rPr>
                      <w:fldChar w:fldCharType="end"/>
                    </w:r>
                  </w:p>
                </w:txbxContent>
              </v:textbox>
              <w10:wrap anchorx="margin" anchory="margin"/>
            </v:shape>
          </w:pict>
        </mc:Fallback>
      </mc:AlternateContent>
    </w:r>
    <w:r w:rsidR="00376473" w:rsidRPr="00196F81">
      <w:rPr>
        <w:rFonts w:asciiTheme="majorHAnsi" w:eastAsiaTheme="majorEastAsia" w:hAnsiTheme="majorHAnsi" w:cstheme="majorBidi"/>
        <w:color w:val="FF0000"/>
        <w:sz w:val="32"/>
        <w:szCs w:val="28"/>
      </w:rPr>
      <w:t xml:space="preserve"> </w:t>
    </w:r>
    <w:r w:rsidRPr="00196F81">
      <w:rPr>
        <w:rFonts w:asciiTheme="majorHAnsi" w:eastAsiaTheme="majorEastAsia" w:hAnsiTheme="majorHAnsi" w:cstheme="majorBidi"/>
        <w:color w:val="FF0000"/>
        <w:sz w:val="32"/>
        <w:szCs w:val="28"/>
      </w:rPr>
      <w:t xml:space="preserve"> </w:t>
    </w:r>
    <w:sdt>
      <w:sdtPr>
        <w:rPr>
          <w:rFonts w:asciiTheme="majorHAnsi" w:hAnsiTheme="majorHAnsi"/>
          <w:color w:val="FF0000"/>
          <w:sz w:val="28"/>
        </w:rPr>
        <w:alias w:val="Title"/>
        <w:id w:val="270721805"/>
        <w:placeholder>
          <w:docPart w:val="E4E572E54A16440EA43DEC860C01EF87"/>
        </w:placeholder>
        <w:dataBinding w:prefixMappings="xmlns:ns0='http://schemas.openxmlformats.org/package/2006/metadata/core-properties' xmlns:ns1='http://purl.org/dc/elements/1.1/'" w:xpath="/ns0:coreProperties[1]/ns1:title[1]" w:storeItemID="{6C3C8BC8-F283-45AE-878A-BAB7291924A1}"/>
        <w:text/>
      </w:sdtPr>
      <w:sdtContent>
        <w:r w:rsidR="00196F81" w:rsidRPr="00196F81">
          <w:rPr>
            <w:rFonts w:asciiTheme="majorHAnsi" w:hAnsiTheme="majorHAnsi"/>
            <w:color w:val="FF0000"/>
            <w:sz w:val="28"/>
          </w:rPr>
          <w:t>Great Commission Ministries – TntMPD Data Import Documentation</w:t>
        </w:r>
      </w:sdtContent>
    </w:sdt>
  </w:p>
  <w:p w:rsidR="0037565F" w:rsidRDefault="0037565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72FE0"/>
    <w:multiLevelType w:val="hybridMultilevel"/>
    <w:tmpl w:val="80F47C4E"/>
    <w:lvl w:ilvl="0" w:tplc="769EE51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33A480F"/>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B67032C"/>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54A18BE"/>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43357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6D04032"/>
    <w:multiLevelType w:val="hybridMultilevel"/>
    <w:tmpl w:val="A97A21E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5BC279B9"/>
    <w:multiLevelType w:val="hybridMultilevel"/>
    <w:tmpl w:val="7D440396"/>
    <w:lvl w:ilvl="0" w:tplc="DD384D6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nsid w:val="5E4A0DBB"/>
    <w:multiLevelType w:val="hybridMultilevel"/>
    <w:tmpl w:val="4AFE7A5A"/>
    <w:lvl w:ilvl="0" w:tplc="753AB3CC">
      <w:start w:val="1"/>
      <w:numFmt w:val="lowerLetter"/>
      <w:lvlText w:val="%1."/>
      <w:lvlJc w:val="left"/>
      <w:pPr>
        <w:ind w:left="2160" w:hanging="360"/>
      </w:pPr>
      <w:rPr>
        <w:rFonts w:hint="default"/>
        <w:sz w:val="22"/>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60501988"/>
    <w:multiLevelType w:val="hybridMultilevel"/>
    <w:tmpl w:val="A5C62B8C"/>
    <w:lvl w:ilvl="0" w:tplc="C8FE5656">
      <w:start w:val="7"/>
      <w:numFmt w:val="bullet"/>
      <w:lvlText w:val=""/>
      <w:lvlJc w:val="left"/>
      <w:pPr>
        <w:ind w:left="1080" w:hanging="72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2981DF5"/>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5164FD2"/>
    <w:multiLevelType w:val="hybridMultilevel"/>
    <w:tmpl w:val="70C22C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4E6AC4"/>
    <w:multiLevelType w:val="hybridMultilevel"/>
    <w:tmpl w:val="485447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8E071A1"/>
    <w:multiLevelType w:val="hybridMultilevel"/>
    <w:tmpl w:val="95A2DE10"/>
    <w:lvl w:ilvl="0" w:tplc="512EA782">
      <w:start w:val="1"/>
      <w:numFmt w:val="lowerLetter"/>
      <w:lvlText w:val="%1."/>
      <w:lvlJc w:val="left"/>
      <w:pPr>
        <w:ind w:left="2520" w:hanging="360"/>
      </w:pPr>
      <w:rPr>
        <w:rFonts w:hint="default"/>
        <w:sz w:val="22"/>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3">
    <w:nsid w:val="7FD26903"/>
    <w:multiLevelType w:val="hybridMultilevel"/>
    <w:tmpl w:val="E8640232"/>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0"/>
  </w:num>
  <w:num w:numId="3">
    <w:abstractNumId w:val="13"/>
  </w:num>
  <w:num w:numId="4">
    <w:abstractNumId w:val="3"/>
  </w:num>
  <w:num w:numId="5">
    <w:abstractNumId w:val="2"/>
  </w:num>
  <w:num w:numId="6">
    <w:abstractNumId w:val="5"/>
  </w:num>
  <w:num w:numId="7">
    <w:abstractNumId w:val="11"/>
  </w:num>
  <w:num w:numId="8">
    <w:abstractNumId w:val="1"/>
  </w:num>
  <w:num w:numId="9">
    <w:abstractNumId w:val="8"/>
  </w:num>
  <w:num w:numId="10">
    <w:abstractNumId w:val="4"/>
  </w:num>
  <w:num w:numId="11">
    <w:abstractNumId w:val="0"/>
  </w:num>
  <w:num w:numId="12">
    <w:abstractNumId w:val="6"/>
  </w:num>
  <w:num w:numId="13">
    <w:abstractNumId w:val="1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602B"/>
    <w:rsid w:val="000223F6"/>
    <w:rsid w:val="000848A3"/>
    <w:rsid w:val="000919BF"/>
    <w:rsid w:val="00196F81"/>
    <w:rsid w:val="001F6DA4"/>
    <w:rsid w:val="002B49B4"/>
    <w:rsid w:val="00362CA9"/>
    <w:rsid w:val="0037565F"/>
    <w:rsid w:val="00376473"/>
    <w:rsid w:val="0039773E"/>
    <w:rsid w:val="00434271"/>
    <w:rsid w:val="004776C7"/>
    <w:rsid w:val="0049778A"/>
    <w:rsid w:val="00632206"/>
    <w:rsid w:val="0072127D"/>
    <w:rsid w:val="00740564"/>
    <w:rsid w:val="007739AE"/>
    <w:rsid w:val="0079682E"/>
    <w:rsid w:val="00822EA4"/>
    <w:rsid w:val="008333E4"/>
    <w:rsid w:val="0087638D"/>
    <w:rsid w:val="00882D34"/>
    <w:rsid w:val="008E2B0C"/>
    <w:rsid w:val="0096602B"/>
    <w:rsid w:val="009661D6"/>
    <w:rsid w:val="00B21192"/>
    <w:rsid w:val="00B452BF"/>
    <w:rsid w:val="00B873C9"/>
    <w:rsid w:val="00C431B6"/>
    <w:rsid w:val="00C74486"/>
    <w:rsid w:val="00C80A09"/>
    <w:rsid w:val="00D64BB9"/>
    <w:rsid w:val="00D7749C"/>
    <w:rsid w:val="00EC575A"/>
    <w:rsid w:val="00F41E06"/>
    <w:rsid w:val="00F81062"/>
    <w:rsid w:val="00F82DA3"/>
    <w:rsid w:val="00F854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02B"/>
    <w:pPr>
      <w:ind w:left="720"/>
      <w:contextualSpacing/>
    </w:pPr>
  </w:style>
  <w:style w:type="character" w:styleId="Hyperlink">
    <w:name w:val="Hyperlink"/>
    <w:basedOn w:val="DefaultParagraphFont"/>
    <w:uiPriority w:val="99"/>
    <w:unhideWhenUsed/>
    <w:rsid w:val="001F6DA4"/>
    <w:rPr>
      <w:color w:val="0000FF"/>
      <w:u w:val="single"/>
    </w:rPr>
  </w:style>
  <w:style w:type="paragraph" w:styleId="BalloonText">
    <w:name w:val="Balloon Text"/>
    <w:basedOn w:val="Normal"/>
    <w:link w:val="BalloonTextChar"/>
    <w:uiPriority w:val="99"/>
    <w:semiHidden/>
    <w:unhideWhenUsed/>
    <w:rsid w:val="004977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78A"/>
    <w:rPr>
      <w:rFonts w:ascii="Tahoma" w:hAnsi="Tahoma" w:cs="Tahoma"/>
      <w:sz w:val="16"/>
      <w:szCs w:val="16"/>
    </w:rPr>
  </w:style>
  <w:style w:type="paragraph" w:styleId="Header">
    <w:name w:val="header"/>
    <w:basedOn w:val="Normal"/>
    <w:link w:val="HeaderChar"/>
    <w:uiPriority w:val="99"/>
    <w:unhideWhenUsed/>
    <w:rsid w:val="003756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65F"/>
  </w:style>
  <w:style w:type="paragraph" w:styleId="Footer">
    <w:name w:val="footer"/>
    <w:basedOn w:val="Normal"/>
    <w:link w:val="FooterChar"/>
    <w:uiPriority w:val="99"/>
    <w:unhideWhenUsed/>
    <w:rsid w:val="003756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65F"/>
  </w:style>
  <w:style w:type="paragraph" w:styleId="NoSpacing">
    <w:name w:val="No Spacing"/>
    <w:link w:val="NoSpacingChar"/>
    <w:uiPriority w:val="1"/>
    <w:qFormat/>
    <w:rsid w:val="0037565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7565F"/>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602B"/>
    <w:pPr>
      <w:ind w:left="720"/>
      <w:contextualSpacing/>
    </w:pPr>
  </w:style>
  <w:style w:type="character" w:styleId="Hyperlink">
    <w:name w:val="Hyperlink"/>
    <w:basedOn w:val="DefaultParagraphFont"/>
    <w:uiPriority w:val="99"/>
    <w:unhideWhenUsed/>
    <w:rsid w:val="001F6DA4"/>
    <w:rPr>
      <w:color w:val="0000FF"/>
      <w:u w:val="single"/>
    </w:rPr>
  </w:style>
  <w:style w:type="paragraph" w:styleId="BalloonText">
    <w:name w:val="Balloon Text"/>
    <w:basedOn w:val="Normal"/>
    <w:link w:val="BalloonTextChar"/>
    <w:uiPriority w:val="99"/>
    <w:semiHidden/>
    <w:unhideWhenUsed/>
    <w:rsid w:val="004977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9778A"/>
    <w:rPr>
      <w:rFonts w:ascii="Tahoma" w:hAnsi="Tahoma" w:cs="Tahoma"/>
      <w:sz w:val="16"/>
      <w:szCs w:val="16"/>
    </w:rPr>
  </w:style>
  <w:style w:type="paragraph" w:styleId="Header">
    <w:name w:val="header"/>
    <w:basedOn w:val="Normal"/>
    <w:link w:val="HeaderChar"/>
    <w:uiPriority w:val="99"/>
    <w:unhideWhenUsed/>
    <w:rsid w:val="003756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565F"/>
  </w:style>
  <w:style w:type="paragraph" w:styleId="Footer">
    <w:name w:val="footer"/>
    <w:basedOn w:val="Normal"/>
    <w:link w:val="FooterChar"/>
    <w:uiPriority w:val="99"/>
    <w:unhideWhenUsed/>
    <w:rsid w:val="003756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7565F"/>
  </w:style>
  <w:style w:type="paragraph" w:styleId="NoSpacing">
    <w:name w:val="No Spacing"/>
    <w:link w:val="NoSpacingChar"/>
    <w:uiPriority w:val="1"/>
    <w:qFormat/>
    <w:rsid w:val="0037565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37565F"/>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4757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www.gcmstaff.ne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2.png"/><Relationship Id="rId10" Type="http://schemas.openxmlformats.org/officeDocument/2006/relationships/image" Target="media/image1.png"/><Relationship Id="rId19" Type="http://schemas.openxmlformats.org/officeDocument/2006/relationships/hyperlink" Target="https://www.gcmstaff.net" TargetMode="External"/><Relationship Id="rId4" Type="http://schemas.microsoft.com/office/2007/relationships/stylesWithEffects" Target="stylesWithEffects.xml"/><Relationship Id="rId9" Type="http://schemas.openxmlformats.org/officeDocument/2006/relationships/hyperlink" Target="https://www.gcmstaff.net" TargetMode="External"/><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4E572E54A16440EA43DEC860C01EF87"/>
        <w:category>
          <w:name w:val="General"/>
          <w:gallery w:val="placeholder"/>
        </w:category>
        <w:types>
          <w:type w:val="bbPlcHdr"/>
        </w:types>
        <w:behaviors>
          <w:behavior w:val="content"/>
        </w:behaviors>
        <w:guid w:val="{2FAEF70A-3F4D-48A0-B0CF-0CBC0230F305}"/>
      </w:docPartPr>
      <w:docPartBody>
        <w:p w:rsidR="00000000" w:rsidRDefault="007D142A" w:rsidP="007D142A">
          <w:pPr>
            <w:pStyle w:val="E4E572E54A16440EA43DEC860C01EF87"/>
          </w:pPr>
          <w:r>
            <w:rPr>
              <w:rFonts w:asciiTheme="majorHAnsi" w:eastAsiaTheme="majorEastAsia" w:hAnsiTheme="majorHAnsi" w:cstheme="majorBidi"/>
              <w:sz w:val="28"/>
              <w:szCs w:val="28"/>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142A"/>
    <w:rsid w:val="007D142A"/>
    <w:rsid w:val="00D939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4E572E54A16440EA43DEC860C01EF87">
    <w:name w:val="E4E572E54A16440EA43DEC860C01EF87"/>
    <w:rsid w:val="007D142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4E572E54A16440EA43DEC860C01EF87">
    <w:name w:val="E4E572E54A16440EA43DEC860C01EF87"/>
    <w:rsid w:val="007D14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3EF06-1BF7-4E81-AFEF-6C509ABE3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15</Pages>
  <Words>1537</Words>
  <Characters>8767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Great Commission Ministries – TntMPD Data Import Documentation</vt:lpstr>
    </vt:vector>
  </TitlesOfParts>
  <Company/>
  <LinksUpToDate>false</LinksUpToDate>
  <CharactersWithSpaces>10284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Commission Ministries – TntMPD Data Import Documentation</dc:title>
  <dc:creator>John Abassian</dc:creator>
  <cp:lastModifiedBy>John Abassian</cp:lastModifiedBy>
  <cp:revision>7</cp:revision>
  <cp:lastPrinted>2012-05-09T14:59:00Z</cp:lastPrinted>
  <dcterms:created xsi:type="dcterms:W3CDTF">2012-05-09T15:06:00Z</dcterms:created>
  <dcterms:modified xsi:type="dcterms:W3CDTF">2012-05-09T15:44:00Z</dcterms:modified>
</cp:coreProperties>
</file>